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80250" w:rsidRPr="003B358B" w:rsidTr="009242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92D050"/>
          </w:tcPr>
          <w:p w:rsidR="00D80250" w:rsidRPr="005748FF" w:rsidRDefault="00D80250" w:rsidP="00D80250">
            <w:pPr>
              <w:rPr>
                <w:color w:val="FF0000"/>
                <w:sz w:val="24"/>
                <w:szCs w:val="24"/>
              </w:rPr>
            </w:pPr>
            <w:r w:rsidRPr="00E11C77">
              <w:rPr>
                <w:color w:val="auto"/>
                <w:sz w:val="24"/>
                <w:szCs w:val="24"/>
              </w:rPr>
              <w:t xml:space="preserve">Wannenbäder/ Teilbäder mit /ohne Zusatz und hydrogalvanische Bäder  </w:t>
            </w:r>
          </w:p>
        </w:tc>
      </w:tr>
      <w:tr w:rsidR="00D8025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D8025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D8025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80250" w:rsidRDefault="00D80250" w:rsidP="00D80250">
            <w:pPr>
              <w:spacing w:after="120"/>
              <w:rPr>
                <w:b w:val="0"/>
              </w:rPr>
            </w:pPr>
            <w:r>
              <w:rPr>
                <w:b w:val="0"/>
              </w:rPr>
              <w:t xml:space="preserve">Wannenbäder stellen einen grundsätzlichen Bestand der Balneologie dar. Sie werden als komplettes Bad oder Teilbad (Arme/ Beine) als Wasserbad mit und ohne Zusatz von Bademitteln warm oder kalt angewendet. </w:t>
            </w:r>
          </w:p>
          <w:p w:rsidR="00D80250" w:rsidRDefault="00D80250" w:rsidP="00D80250">
            <w:pPr>
              <w:spacing w:after="540"/>
              <w:rPr>
                <w:b w:val="0"/>
              </w:rPr>
            </w:pPr>
            <w:r>
              <w:rPr>
                <w:b w:val="0"/>
              </w:rPr>
              <w:t xml:space="preserve">Beim </w:t>
            </w:r>
            <w:r w:rsidRPr="00A73B43">
              <w:rPr>
                <w:b w:val="0"/>
                <w:u w:val="single"/>
              </w:rPr>
              <w:t>hydrogalvanischen Bad</w:t>
            </w:r>
            <w:r>
              <w:rPr>
                <w:b w:val="0"/>
              </w:rPr>
              <w:t xml:space="preserve"> sind an den Innen</w:t>
            </w:r>
            <w:r>
              <w:rPr>
                <w:b w:val="0"/>
              </w:rPr>
              <w:softHyphen/>
              <w:t>wän</w:t>
            </w:r>
            <w:r>
              <w:rPr>
                <w:b w:val="0"/>
              </w:rPr>
              <w:softHyphen/>
              <w:t xml:space="preserve">den der Wannen Elektroden zur Stromapplikation angebracht. </w:t>
            </w:r>
          </w:p>
          <w:p w:rsidR="00D80250" w:rsidRPr="002F50C3" w:rsidRDefault="00D80250" w:rsidP="00D80250">
            <w:pPr>
              <w:spacing w:after="120"/>
              <w:rPr>
                <w:b w:val="0"/>
                <w:bCs w:val="0"/>
                <w:sz w:val="21"/>
                <w:szCs w:val="21"/>
              </w:rPr>
            </w:pPr>
            <w:r w:rsidRPr="00A73B43">
              <w:rPr>
                <w:b w:val="0"/>
                <w:u w:val="single"/>
              </w:rPr>
              <w:t>Sitzbäder</w:t>
            </w:r>
            <w:r>
              <w:rPr>
                <w:b w:val="0"/>
              </w:rPr>
              <w:t xml:space="preserve"> </w:t>
            </w:r>
            <w:r w:rsidRPr="00A73B43">
              <w:rPr>
                <w:b w:val="0"/>
              </w:rPr>
              <w:t>erfolgen</w:t>
            </w:r>
            <w:r>
              <w:rPr>
                <w:b w:val="0"/>
              </w:rPr>
              <w:t xml:space="preserve"> in speziellen Wanneneinsätzen, die in der Toilette eingehängt, mit Wasser und Zusatzstoffen befüllt und nach der Anwendung in die Toilette entleert werden. Sie kommen unterstützend bei Erkrankungen im Dammbereich zur Anwendung.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D80250" w:rsidRDefault="00D80250" w:rsidP="00D80250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 Therapiebereich (teil)entkleidet sich der Rehabilitand</w:t>
            </w:r>
            <w:r w:rsidRPr="00604710">
              <w:t xml:space="preserve"> </w:t>
            </w:r>
            <w:r>
              <w:t xml:space="preserve">in einer dem Raum vorgeschalteten/ integrierten Umkleidekabine. Die </w:t>
            </w:r>
            <w:r w:rsidRPr="00604710">
              <w:t xml:space="preserve">Kleidung bleibt in der Kabine. </w:t>
            </w:r>
            <w:r>
              <w:t>Der Rehabilitand nimmt (ggf. Unter</w:t>
            </w:r>
            <w:r>
              <w:softHyphen/>
              <w:t>stützung durch den Therapeuten oder Einsatz eines „Lifters“) für die Dauer der Anwen</w:t>
            </w:r>
            <w:r>
              <w:softHyphen/>
              <w:t xml:space="preserve">dung in der Wanne Platz. Im Anschluss erfolgt ggf. ein Abduschen in einer angegliederten Duschmöglichkeit, dann </w:t>
            </w:r>
            <w:r w:rsidRPr="00604710">
              <w:t xml:space="preserve">Wiederankleiden und Verlassen </w:t>
            </w:r>
            <w:r>
              <w:t xml:space="preserve">des Therapiebereichs. </w:t>
            </w:r>
          </w:p>
          <w:p w:rsidR="00D80250" w:rsidRPr="00EE6D7C" w:rsidRDefault="00D80250" w:rsidP="00D802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u w:val="single"/>
              </w:rPr>
              <w:t>Sitzbäder</w:t>
            </w:r>
            <w:r>
              <w:t xml:space="preserve"> werden nach entsprechender Anwei</w:t>
            </w:r>
            <w:r>
              <w:softHyphen/>
              <w:t>sung im eigenen Sanitärbereich des Rehabilitan</w:t>
            </w:r>
            <w:r>
              <w:softHyphen/>
              <w:t>den durchgeführt. Der Wanneneinsatz verbleibt personenbezogen im Sanitärbereich bis zum Ende der Verordnung.</w:t>
            </w:r>
          </w:p>
        </w:tc>
      </w:tr>
      <w:tr w:rsidR="00D8025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D8025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D8025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ggf. Urin, Perianalflora, Stuhl</w:t>
            </w:r>
          </w:p>
        </w:tc>
      </w:tr>
      <w:tr w:rsidR="00D8025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D8025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2F50C3">
              <w:rPr>
                <w:b w:val="0"/>
                <w:sz w:val="21"/>
                <w:szCs w:val="21"/>
              </w:rPr>
              <w:t>Hände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2F50C3">
              <w:rPr>
                <w:b w:val="0"/>
                <w:sz w:val="21"/>
                <w:szCs w:val="21"/>
              </w:rPr>
              <w:t xml:space="preserve">des Therapeuten 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D80250" w:rsidRPr="00106F3A" w:rsidRDefault="00D80250" w:rsidP="00D80250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Hautkontakte des Therapeuten zum </w:t>
            </w:r>
            <w:r>
              <w:rPr>
                <w:sz w:val="21"/>
                <w:szCs w:val="21"/>
              </w:rPr>
              <w:t>Rehabilitand</w:t>
            </w:r>
            <w:r w:rsidRPr="002F50C3">
              <w:rPr>
                <w:sz w:val="21"/>
                <w:szCs w:val="21"/>
              </w:rPr>
              <w:t>en beim Ein-/Aus</w:t>
            </w:r>
            <w:r>
              <w:rPr>
                <w:sz w:val="21"/>
                <w:szCs w:val="21"/>
              </w:rPr>
              <w:t>steigen aus der Wanne möglich</w:t>
            </w:r>
          </w:p>
        </w:tc>
      </w:tr>
      <w:tr w:rsidR="00D8025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>
              <w:rPr>
                <w:b w:val="0"/>
              </w:rPr>
              <w:t>Wanne, Elektroden, Umgebung, ggf. Lifter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1D23C1">
              <w:t xml:space="preserve">Hautkontakte des </w:t>
            </w:r>
            <w:r>
              <w:t>Rehabilitand</w:t>
            </w:r>
            <w:r w:rsidRPr="001D23C1">
              <w:t>en mit der Wanne, mit Griffläufern beim Einsteigen</w:t>
            </w:r>
            <w:r>
              <w:t>, Nackenkissen, Fußstütze</w:t>
            </w:r>
          </w:p>
        </w:tc>
      </w:tr>
      <w:tr w:rsidR="00D80250" w:rsidRPr="003B358B" w:rsidTr="00D802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D80250" w:rsidRPr="009D3437" w:rsidRDefault="00D80250" w:rsidP="00D80250">
            <w:pPr>
              <w:pStyle w:val="Listenabsatz"/>
              <w:numPr>
                <w:ilvl w:val="0"/>
                <w:numId w:val="5"/>
              </w:numPr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Umkleide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D80250" w:rsidRPr="00106F3A" w:rsidRDefault="00D80250" w:rsidP="00D80250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 w:rsidRPr="001D23C1">
              <w:t xml:space="preserve">Biostoffaustausch beim Auskleiden, </w:t>
            </w:r>
            <w:r>
              <w:t xml:space="preserve">Ablage der Kleidung und Sitzen </w:t>
            </w:r>
            <w:r w:rsidRPr="001D23C1">
              <w:t>auf</w:t>
            </w:r>
            <w:r>
              <w:t xml:space="preserve"> dem</w:t>
            </w:r>
            <w:r w:rsidRPr="001D23C1">
              <w:t xml:space="preserve"> Hocker </w:t>
            </w:r>
          </w:p>
        </w:tc>
      </w:tr>
      <w:tr w:rsidR="00D80250" w:rsidRPr="003B358B" w:rsidTr="00D80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single" w:sz="8" w:space="0" w:color="000000" w:themeColor="text1"/>
            </w:tcBorders>
            <w:shd w:val="clear" w:color="auto" w:fill="FFFFFF" w:themeFill="background1"/>
          </w:tcPr>
          <w:p w:rsidR="00D80250" w:rsidRPr="002F50C3" w:rsidRDefault="00D80250" w:rsidP="00D80250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2F50C3">
              <w:rPr>
                <w:b w:val="0"/>
                <w:sz w:val="21"/>
                <w:szCs w:val="21"/>
              </w:rPr>
              <w:t>Duschort</w:t>
            </w:r>
            <w:r>
              <w:rPr>
                <w:b w:val="0"/>
                <w:sz w:val="21"/>
                <w:szCs w:val="21"/>
              </w:rPr>
              <w:t xml:space="preserve"> (sofern vorhanden):</w:t>
            </w:r>
            <w:r w:rsidRPr="002F50C3">
              <w:rPr>
                <w:b w:val="0"/>
                <w:sz w:val="21"/>
                <w:szCs w:val="21"/>
              </w:rPr>
              <w:t xml:space="preserve"> die dortigen Flächen</w:t>
            </w:r>
            <w:r>
              <w:rPr>
                <w:b w:val="0"/>
                <w:sz w:val="21"/>
                <w:szCs w:val="21"/>
              </w:rPr>
              <w:t xml:space="preserve"> </w:t>
            </w:r>
          </w:p>
        </w:tc>
        <w:tc>
          <w:tcPr>
            <w:tcW w:w="4678" w:type="dxa"/>
            <w:tcBorders>
              <w:left w:val="single" w:sz="8" w:space="0" w:color="000000" w:themeColor="text1"/>
            </w:tcBorders>
            <w:shd w:val="clear" w:color="auto" w:fill="FFFFFF" w:themeFill="background1"/>
          </w:tcPr>
          <w:p w:rsidR="00D80250" w:rsidRDefault="00D80250" w:rsidP="00D80250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Hautkontakte </w:t>
            </w:r>
            <w:r>
              <w:rPr>
                <w:sz w:val="21"/>
                <w:szCs w:val="21"/>
              </w:rPr>
              <w:t>Rehabilitand</w:t>
            </w:r>
          </w:p>
          <w:p w:rsidR="00D80250" w:rsidRPr="002F50C3" w:rsidRDefault="00D80250" w:rsidP="00D80250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Spritzwasser vom Duschen </w:t>
            </w:r>
          </w:p>
        </w:tc>
      </w:tr>
      <w:tr w:rsidR="00D8025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80250" w:rsidRDefault="00D80250" w:rsidP="00D80250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 xml:space="preserve">Anwendungsspezifische Maßnahmen der </w:t>
            </w:r>
            <w:r w:rsidRPr="003414BA">
              <w:rPr>
                <w:u w:val="single"/>
              </w:rPr>
              <w:t>Basishygiene</w:t>
            </w:r>
            <w:r>
              <w:t xml:space="preserve"> um Übertragungen von Biostoffen zu verhindern</w:t>
            </w:r>
          </w:p>
        </w:tc>
      </w:tr>
      <w:tr w:rsidR="00D80250" w:rsidRPr="003B358B" w:rsidTr="00D80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D80250" w:rsidRDefault="00D80250" w:rsidP="00D80250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 w:rsidRPr="002615AA">
              <w:rPr>
                <w:b w:val="0"/>
              </w:rPr>
              <w:t>Wischdesinfektion der Wanne</w:t>
            </w:r>
            <w:r>
              <w:rPr>
                <w:b w:val="0"/>
              </w:rPr>
              <w:t>, Griffläufer, Kissen, Fußstützen und ggf. Liftereinheit</w:t>
            </w:r>
          </w:p>
          <w:p w:rsidR="00D80250" w:rsidRDefault="00D80250" w:rsidP="00D80250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b w:val="0"/>
              </w:rPr>
              <w:t>Desinfektion der Elektrodenplatten</w:t>
            </w:r>
          </w:p>
          <w:p w:rsidR="00D80250" w:rsidRPr="003B358B" w:rsidRDefault="00D80250" w:rsidP="00D80250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 w:rsidRPr="002615AA">
              <w:rPr>
                <w:b w:val="0"/>
              </w:rPr>
              <w:t>ggf. Wischdesinfektion der Patientenumgebung</w:t>
            </w:r>
          </w:p>
        </w:tc>
      </w:tr>
      <w:tr w:rsidR="00D80250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D6E3BC" w:themeFill="accent3" w:themeFillTint="66"/>
          </w:tcPr>
          <w:p w:rsidR="00D80250" w:rsidRPr="00D73EB5" w:rsidRDefault="00D80250" w:rsidP="00D80250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73EB5">
              <w:t>Ergänzende und abweichende Vorgehensweisen bei MRE-Besiedlung (</w:t>
            </w:r>
            <w:r w:rsidRPr="003414BA">
              <w:rPr>
                <w:u w:val="single"/>
              </w:rPr>
              <w:t>Interventionsmaßnahmen</w:t>
            </w:r>
            <w:r w:rsidRPr="00D73EB5">
              <w:t>)</w:t>
            </w:r>
          </w:p>
        </w:tc>
      </w:tr>
      <w:tr w:rsidR="00D8025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D80250" w:rsidRPr="009D3437" w:rsidRDefault="00D80250" w:rsidP="00D80250">
            <w:pPr>
              <w:pStyle w:val="Listenabsatz"/>
              <w:numPr>
                <w:ilvl w:val="0"/>
                <w:numId w:val="11"/>
              </w:numPr>
              <w:ind w:left="709"/>
              <w:rPr>
                <w:sz w:val="20"/>
                <w:szCs w:val="20"/>
              </w:rPr>
            </w:pPr>
            <w:r w:rsidRPr="00E11C77">
              <w:rPr>
                <w:b w:val="0"/>
              </w:rPr>
              <w:t>Umkleiden und Duschen auf dem Patientenzimmer</w:t>
            </w:r>
          </w:p>
        </w:tc>
      </w:tr>
      <w:tr w:rsidR="00D80250" w:rsidRPr="003B358B" w:rsidTr="00D802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D80250" w:rsidRPr="003B358B" w:rsidRDefault="00D80250" w:rsidP="00D80250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D80250">
              <w:rPr>
                <w:color w:val="000000" w:themeColor="text1"/>
              </w:rPr>
              <w:lastRenderedPageBreak/>
              <w:t>Gesonderte Situationen und Ergänzendes</w:t>
            </w:r>
          </w:p>
        </w:tc>
      </w:tr>
      <w:tr w:rsidR="00D80250" w:rsidRPr="003B358B" w:rsidTr="00D80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D80250" w:rsidRPr="007D5AB6" w:rsidRDefault="00D80250" w:rsidP="00D80250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</w:rPr>
              <w:t>Sollten die Elektroden in der Wanne fest verbaut sein und somit eine ausreichende Desinfektion nicht möglich, so ist diese Maßnahme für MRE-Patienten nicht durchführbar</w:t>
            </w:r>
          </w:p>
        </w:tc>
      </w:tr>
      <w:tr w:rsidR="00D80250" w:rsidRPr="003B358B" w:rsidTr="009573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6E3BC" w:themeFill="accent3" w:themeFillTint="66"/>
          </w:tcPr>
          <w:p w:rsidR="00D80250" w:rsidRDefault="00D80250" w:rsidP="00D80250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D80250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F3198B" w:rsidRDefault="00F3198B" w:rsidP="00F3198B">
            <w:pPr>
              <w:pStyle w:val="Listenabsatz"/>
              <w:numPr>
                <w:ilvl w:val="0"/>
                <w:numId w:val="10"/>
              </w:numPr>
              <w:spacing w:after="200" w:line="276" w:lineRule="auto"/>
              <w:rPr>
                <w:b w:val="0"/>
                <w:sz w:val="20"/>
                <w:szCs w:val="20"/>
              </w:rPr>
            </w:pPr>
            <w:bookmarkStart w:id="0" w:name="_GoBack"/>
            <w:r w:rsidRPr="002C6E7A">
              <w:rPr>
                <w:b w:val="0"/>
                <w:sz w:val="20"/>
                <w:szCs w:val="20"/>
              </w:rPr>
              <w:t xml:space="preserve">Anforderungen an die Aufbereitung von Medizinprodukten </w:t>
            </w:r>
            <w:r>
              <w:rPr>
                <w:b w:val="0"/>
                <w:sz w:val="20"/>
                <w:szCs w:val="20"/>
              </w:rPr>
              <w:t>(</w:t>
            </w:r>
            <w:hyperlink r:id="rId7" w:history="1">
              <w:r w:rsidRPr="00B53D9C">
                <w:rPr>
                  <w:rStyle w:val="Hyperlink"/>
                  <w:sz w:val="20"/>
                  <w:szCs w:val="20"/>
                </w:rPr>
                <w:t>https://www.rki.de/DE/Content/Infekt/Krankenhaushygiene/Kommission/Downloads/Medprod_Rili_2012.pdf?__blob=publicationFile</w:t>
              </w:r>
            </w:hyperlink>
            <w:r>
              <w:rPr>
                <w:b w:val="0"/>
                <w:sz w:val="20"/>
                <w:szCs w:val="20"/>
              </w:rPr>
              <w:t xml:space="preserve"> )</w:t>
            </w:r>
          </w:p>
          <w:p w:rsidR="00D80250" w:rsidRPr="00F3198B" w:rsidRDefault="00F3198B" w:rsidP="00D80250">
            <w:pPr>
              <w:pStyle w:val="Listenabsatz"/>
              <w:numPr>
                <w:ilvl w:val="0"/>
                <w:numId w:val="10"/>
              </w:numPr>
              <w:rPr>
                <w:b w:val="0"/>
                <w:color w:val="000000" w:themeColor="text1"/>
              </w:rPr>
            </w:pPr>
            <w:r w:rsidRPr="00F3198B">
              <w:rPr>
                <w:b w:val="0"/>
                <w:color w:val="000000" w:themeColor="text1"/>
                <w:sz w:val="20"/>
                <w:szCs w:val="20"/>
              </w:rPr>
              <w:t>Infektionsschutzgesetz §37</w:t>
            </w:r>
          </w:p>
          <w:p w:rsidR="00D80250" w:rsidRPr="00E11C77" w:rsidRDefault="00F3198B" w:rsidP="00F3198B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F3198B">
              <w:rPr>
                <w:b w:val="0"/>
                <w:sz w:val="20"/>
                <w:szCs w:val="20"/>
              </w:rPr>
              <w:t>Länder-Arbeitskreis zur Erstellung von Rahmenhygieneplänen nach §§ 23 und 36 IfSG</w:t>
            </w:r>
            <w:r>
              <w:rPr>
                <w:b w:val="0"/>
                <w:sz w:val="20"/>
                <w:szCs w:val="20"/>
              </w:rPr>
              <w:t xml:space="preserve">: </w:t>
            </w:r>
            <w:r w:rsidRPr="00F3198B">
              <w:rPr>
                <w:b w:val="0"/>
                <w:sz w:val="20"/>
                <w:szCs w:val="20"/>
              </w:rPr>
              <w:t>Rahmenhygieneplan gemäß § 23 Infektionsschutzgesetz für Vorsorge- und Rehabilitationseinrichtungen</w:t>
            </w:r>
            <w:r w:rsidR="00D80250" w:rsidRPr="00E11C77">
              <w:rPr>
                <w:b w:val="0"/>
                <w:sz w:val="20"/>
                <w:szCs w:val="20"/>
              </w:rPr>
              <w:t>, 2017</w:t>
            </w:r>
            <w:r>
              <w:rPr>
                <w:b w:val="0"/>
                <w:sz w:val="20"/>
                <w:szCs w:val="20"/>
              </w:rPr>
              <w:t xml:space="preserve"> (</w:t>
            </w:r>
            <w:hyperlink r:id="rId8" w:history="1">
              <w:r w:rsidRPr="00FF72A8">
                <w:rPr>
                  <w:rStyle w:val="Hyperlink"/>
                  <w:sz w:val="20"/>
                  <w:szCs w:val="20"/>
                </w:rPr>
                <w:t>https://www.gesunde.sachsen.de/download/Download_Gesundheit/RHPl_Reha.pdf</w:t>
              </w:r>
            </w:hyperlink>
            <w:r>
              <w:rPr>
                <w:b w:val="0"/>
                <w:sz w:val="20"/>
                <w:szCs w:val="20"/>
              </w:rPr>
              <w:t xml:space="preserve"> )</w:t>
            </w:r>
          </w:p>
          <w:p w:rsidR="00D80250" w:rsidRPr="00E11C77" w:rsidRDefault="00D80250" w:rsidP="00D80250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E11C77">
              <w:rPr>
                <w:b w:val="0"/>
                <w:sz w:val="20"/>
                <w:szCs w:val="20"/>
              </w:rPr>
              <w:t>Eikmann et al, Kapitel 7.2.4. „Medizinische Bäder und Hygiene“ in „Hygiene in Krankenhaus und Praxis“ 10/2009</w:t>
            </w:r>
          </w:p>
          <w:p w:rsidR="00D80250" w:rsidRDefault="00D80250" w:rsidP="00D80250">
            <w:pPr>
              <w:pStyle w:val="Listenabsatz"/>
              <w:numPr>
                <w:ilvl w:val="0"/>
                <w:numId w:val="10"/>
              </w:numPr>
            </w:pPr>
            <w:r w:rsidRPr="006C214A">
              <w:rPr>
                <w:b w:val="0"/>
              </w:rPr>
              <w:t>Anforderungen an die Beschaffenheit des Wassers in Badeanlagen und Einrichtungen zur Hydrotherapie</w:t>
            </w:r>
            <w:r>
              <w:rPr>
                <w:b w:val="0"/>
              </w:rPr>
              <w:t>, KRINKO Altanlagen (ab S. 41; dort Bezug zur DIN 19643)</w:t>
            </w:r>
            <w:bookmarkEnd w:id="0"/>
          </w:p>
        </w:tc>
      </w:tr>
    </w:tbl>
    <w:p w:rsidR="00BD2737" w:rsidRDefault="00BD2737"/>
    <w:sectPr w:rsidR="00BD2737" w:rsidSect="008B6B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98B" w:rsidRDefault="00F319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98B" w:rsidRDefault="00F319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98B" w:rsidRDefault="00F319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98B" w:rsidRDefault="00F31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D80250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D80250" w:rsidRPr="00D80250">
            <w:rPr>
              <w:sz w:val="24"/>
              <w:szCs w:val="24"/>
            </w:rPr>
            <w:t>Wannenbäder/ Teilbäder / hydrogalvanische Bäder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C4957">
            <w:rPr>
              <w:noProof/>
            </w:rPr>
            <w:t>2</w:t>
          </w:r>
          <w:r>
            <w:fldChar w:fldCharType="end"/>
          </w:r>
          <w:r>
            <w:t xml:space="preserve"> / </w:t>
          </w:r>
          <w:fldSimple w:instr=" NUMPAGES  \* Arabic  \* MERGEFORMAT ">
            <w:r w:rsidR="006C4957">
              <w:rPr>
                <w:noProof/>
              </w:rPr>
              <w:t>2</w:t>
            </w:r>
          </w:fldSimple>
        </w:p>
      </w:tc>
    </w:tr>
  </w:tbl>
  <w:p w:rsidR="00A7761C" w:rsidRDefault="00A7761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98B" w:rsidRDefault="00F31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6149A"/>
    <w:rsid w:val="005A00B3"/>
    <w:rsid w:val="005B0D28"/>
    <w:rsid w:val="00617624"/>
    <w:rsid w:val="00696D8C"/>
    <w:rsid w:val="006C4957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F1F8E"/>
    <w:rsid w:val="009242F4"/>
    <w:rsid w:val="0095731B"/>
    <w:rsid w:val="00966C55"/>
    <w:rsid w:val="009749DA"/>
    <w:rsid w:val="009D3437"/>
    <w:rsid w:val="009E77FF"/>
    <w:rsid w:val="00A7761C"/>
    <w:rsid w:val="00A823F1"/>
    <w:rsid w:val="00B2101D"/>
    <w:rsid w:val="00B33DFE"/>
    <w:rsid w:val="00BD2737"/>
    <w:rsid w:val="00BE0656"/>
    <w:rsid w:val="00BE0ACC"/>
    <w:rsid w:val="00C14245"/>
    <w:rsid w:val="00C76678"/>
    <w:rsid w:val="00CC0681"/>
    <w:rsid w:val="00CE72E7"/>
    <w:rsid w:val="00D67CE7"/>
    <w:rsid w:val="00D71B99"/>
    <w:rsid w:val="00D73EB5"/>
    <w:rsid w:val="00D80250"/>
    <w:rsid w:val="00E00A34"/>
    <w:rsid w:val="00E530EA"/>
    <w:rsid w:val="00ED1AC2"/>
    <w:rsid w:val="00EE6D7C"/>
    <w:rsid w:val="00F001B8"/>
    <w:rsid w:val="00F3198B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sunde.sachsen.de/download/Download_Gesundheit/RHPl_Reha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rki.de/DE/Content/Infekt/Krankenhaushygiene/Kommission/Downloads/Medprod_Rili_2012.pdf?__blob=publicationFil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Rocker, Dagmar</dc:creator>
  <cp:lastModifiedBy>Bergen, Peter</cp:lastModifiedBy>
  <cp:revision>3</cp:revision>
  <dcterms:created xsi:type="dcterms:W3CDTF">2020-01-22T13:07:00Z</dcterms:created>
  <dcterms:modified xsi:type="dcterms:W3CDTF">2020-01-23T07:52:00Z</dcterms:modified>
</cp:coreProperties>
</file>