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ittlereSchattierung1-Akzent3"/>
        <w:tblW w:w="9639" w:type="dxa"/>
        <w:tblInd w:w="25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FFFFFF" w:themeFill="background1"/>
        <w:tblLayout w:type="fixed"/>
        <w:tblCellMar>
          <w:top w:w="57" w:type="dxa"/>
          <w:bottom w:w="57" w:type="dxa"/>
        </w:tblCellMar>
        <w:tblLook w:val="04A0" w:firstRow="1" w:lastRow="0" w:firstColumn="1" w:lastColumn="0" w:noHBand="0" w:noVBand="1"/>
      </w:tblPr>
      <w:tblGrid>
        <w:gridCol w:w="4961"/>
        <w:gridCol w:w="4678"/>
      </w:tblGrid>
      <w:tr w:rsidR="00D73EB5" w:rsidRPr="003B358B" w:rsidTr="005A4D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none" w:sz="0" w:space="0" w:color="auto"/>
              <w:left w:val="none" w:sz="0" w:space="0" w:color="auto"/>
              <w:bottom w:val="none" w:sz="0" w:space="0" w:color="auto"/>
              <w:right w:val="none" w:sz="0" w:space="0" w:color="auto"/>
            </w:tcBorders>
            <w:shd w:val="clear" w:color="auto" w:fill="FF6699"/>
          </w:tcPr>
          <w:p w:rsidR="00D73EB5" w:rsidRPr="00D71B99" w:rsidRDefault="005A4D98" w:rsidP="0056149A">
            <w:pPr>
              <w:rPr>
                <w:color w:val="FF0000"/>
                <w:sz w:val="24"/>
                <w:szCs w:val="24"/>
              </w:rPr>
            </w:pPr>
            <w:r w:rsidRPr="009A1667">
              <w:rPr>
                <w:color w:val="auto"/>
                <w:sz w:val="24"/>
                <w:szCs w:val="24"/>
              </w:rPr>
              <w:t>Peloide (Moor, Schlick, Fango)</w:t>
            </w:r>
          </w:p>
        </w:tc>
      </w:tr>
      <w:tr w:rsidR="007924E7" w:rsidRPr="003B358B" w:rsidTr="005663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CCFF"/>
          </w:tcPr>
          <w:p w:rsidR="007924E7" w:rsidRPr="002F50C3" w:rsidRDefault="007924E7" w:rsidP="00617624">
            <w:pPr>
              <w:pStyle w:val="Listenabsatz"/>
              <w:numPr>
                <w:ilvl w:val="0"/>
                <w:numId w:val="12"/>
              </w:numPr>
              <w:ind w:left="426"/>
              <w:rPr>
                <w:bCs w:val="0"/>
              </w:rPr>
            </w:pPr>
            <w:r w:rsidRPr="002F50C3">
              <w:rPr>
                <w:bCs w:val="0"/>
              </w:rPr>
              <w:t>Beschreibung der Anwendung</w:t>
            </w:r>
          </w:p>
        </w:tc>
      </w:tr>
      <w:tr w:rsidR="007924E7"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7924E7" w:rsidRPr="002F50C3" w:rsidRDefault="007924E7" w:rsidP="002F50C3">
            <w:pPr>
              <w:pStyle w:val="Listenabsatz"/>
              <w:numPr>
                <w:ilvl w:val="0"/>
                <w:numId w:val="15"/>
              </w:numPr>
              <w:ind w:left="426"/>
              <w:rPr>
                <w:sz w:val="21"/>
                <w:szCs w:val="21"/>
              </w:rPr>
            </w:pPr>
            <w:r w:rsidRPr="002F50C3">
              <w:rPr>
                <w:sz w:val="21"/>
                <w:szCs w:val="21"/>
              </w:rPr>
              <w:t>Durchführung der Anwendung</w:t>
            </w:r>
          </w:p>
        </w:tc>
        <w:tc>
          <w:tcPr>
            <w:tcW w:w="4678" w:type="dxa"/>
            <w:tcBorders>
              <w:left w:val="none" w:sz="0" w:space="0" w:color="auto"/>
            </w:tcBorders>
            <w:shd w:val="clear" w:color="auto" w:fill="FFFFFF" w:themeFill="background1"/>
          </w:tcPr>
          <w:p w:rsidR="007924E7" w:rsidRPr="002F50C3" w:rsidRDefault="004876E2" w:rsidP="002F50C3">
            <w:pPr>
              <w:pStyle w:val="Listenabsatz"/>
              <w:numPr>
                <w:ilvl w:val="0"/>
                <w:numId w:val="15"/>
              </w:numPr>
              <w:ind w:left="426"/>
              <w:cnfStyle w:val="000000010000" w:firstRow="0" w:lastRow="0" w:firstColumn="0" w:lastColumn="0" w:oddVBand="0" w:evenVBand="0" w:oddHBand="0" w:evenHBand="1" w:firstRowFirstColumn="0" w:firstRowLastColumn="0" w:lastRowFirstColumn="0" w:lastRowLastColumn="0"/>
              <w:rPr>
                <w:b/>
                <w:bCs/>
                <w:sz w:val="21"/>
                <w:szCs w:val="21"/>
              </w:rPr>
            </w:pPr>
            <w:r>
              <w:rPr>
                <w:b/>
                <w:bCs/>
                <w:sz w:val="21"/>
                <w:szCs w:val="21"/>
              </w:rPr>
              <w:t>W</w:t>
            </w:r>
            <w:r w:rsidR="007924E7" w:rsidRPr="002F50C3">
              <w:rPr>
                <w:b/>
                <w:bCs/>
                <w:sz w:val="21"/>
                <w:szCs w:val="21"/>
              </w:rPr>
              <w:t>eg</w:t>
            </w:r>
            <w:r>
              <w:rPr>
                <w:b/>
                <w:bCs/>
                <w:sz w:val="21"/>
                <w:szCs w:val="21"/>
              </w:rPr>
              <w:t xml:space="preserve"> des Rehabilitanden</w:t>
            </w:r>
          </w:p>
        </w:tc>
      </w:tr>
      <w:tr w:rsidR="005A4D98" w:rsidRPr="003B358B" w:rsidTr="005A4D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5A4D98" w:rsidRDefault="005A4D98" w:rsidP="005A4D98">
            <w:pPr>
              <w:spacing w:after="120"/>
              <w:rPr>
                <w:b w:val="0"/>
              </w:rPr>
            </w:pPr>
            <w:r w:rsidRPr="00E75DA6">
              <w:rPr>
                <w:b w:val="0"/>
              </w:rPr>
              <w:t>Peloide finden in Form von Wannenbädern (</w:t>
            </w:r>
            <w:r>
              <w:rPr>
                <w:b w:val="0"/>
              </w:rPr>
              <w:t>Moor und Schlick) und Packungen (Moor, Schlick, Fango) Anwendung und kommen z.B. auch im Rahmen von Hand-/ Fingergelenkbehandlungen („Kneten“) zum Einsatz.</w:t>
            </w:r>
          </w:p>
          <w:p w:rsidR="005A4D98" w:rsidRPr="00E75DA6" w:rsidRDefault="005A4D98" w:rsidP="005A4D98">
            <w:pPr>
              <w:spacing w:after="120"/>
              <w:rPr>
                <w:b w:val="0"/>
              </w:rPr>
            </w:pPr>
            <w:r w:rsidRPr="00724666">
              <w:rPr>
                <w:b w:val="0"/>
                <w:u w:val="single"/>
              </w:rPr>
              <w:t>Bäder:</w:t>
            </w:r>
            <w:r>
              <w:rPr>
                <w:b w:val="0"/>
              </w:rPr>
              <w:t xml:space="preserve"> Die erforderlichen Rohstoffe werden nach Anlieferung und entsprechender Aufbereitung/ Erwärmung in die Wanne gefüllt, nach der Nutzung abgelassen und anschließend entsorgt (Renaturierung im Abbaugebiet).</w:t>
            </w:r>
          </w:p>
          <w:p w:rsidR="005A4D98" w:rsidRDefault="005A4D98" w:rsidP="005A4D98">
            <w:pPr>
              <w:spacing w:after="120"/>
              <w:rPr>
                <w:b w:val="0"/>
              </w:rPr>
            </w:pPr>
            <w:r>
              <w:rPr>
                <w:b w:val="0"/>
                <w:u w:val="single"/>
              </w:rPr>
              <w:t>P</w:t>
            </w:r>
            <w:r w:rsidRPr="009A712F">
              <w:rPr>
                <w:b w:val="0"/>
                <w:u w:val="single"/>
              </w:rPr>
              <w:t>ackung:</w:t>
            </w:r>
            <w:r>
              <w:rPr>
                <w:b w:val="0"/>
              </w:rPr>
              <w:t xml:space="preserve"> Der vorbereitete kalte oder warme Moor-/Schlick-/ Fangobrei wird auf eine Behandlungsliege mit aufgelegtem Laken und Folie gegen das Durch</w:t>
            </w:r>
            <w:r>
              <w:rPr>
                <w:b w:val="0"/>
              </w:rPr>
              <w:softHyphen/>
              <w:t>feuchten aufgebracht bevor der Rehabilitand sich dort hineinlegt. (Anschließende Moor- und Schlick</w:t>
            </w:r>
            <w:r>
              <w:rPr>
                <w:b w:val="0"/>
              </w:rPr>
              <w:softHyphen/>
              <w:t>entsorgung analog Bäder)</w:t>
            </w:r>
          </w:p>
          <w:p w:rsidR="005A4D98" w:rsidRDefault="005A4D98" w:rsidP="005A4D98">
            <w:pPr>
              <w:spacing w:after="120"/>
              <w:rPr>
                <w:b w:val="0"/>
                <w:sz w:val="21"/>
                <w:szCs w:val="21"/>
              </w:rPr>
            </w:pPr>
            <w:r w:rsidRPr="009A712F">
              <w:rPr>
                <w:b w:val="0"/>
                <w:sz w:val="21"/>
                <w:szCs w:val="21"/>
                <w:u w:val="single"/>
              </w:rPr>
              <w:t>Fangopackung:</w:t>
            </w:r>
            <w:r>
              <w:rPr>
                <w:b w:val="0"/>
                <w:sz w:val="21"/>
                <w:szCs w:val="21"/>
              </w:rPr>
              <w:t xml:space="preserve"> </w:t>
            </w:r>
            <w:r w:rsidRPr="009A712F">
              <w:rPr>
                <w:b w:val="0"/>
                <w:sz w:val="21"/>
                <w:szCs w:val="21"/>
              </w:rPr>
              <w:t xml:space="preserve">Fangopackungen werden im Regelfall im Fangoraum gegossen, </w:t>
            </w:r>
            <w:r>
              <w:rPr>
                <w:b w:val="0"/>
                <w:sz w:val="21"/>
                <w:szCs w:val="21"/>
              </w:rPr>
              <w:t xml:space="preserve">bis zur Verwendung in einem Ofen warmgehalten, </w:t>
            </w:r>
            <w:r w:rsidRPr="009A712F">
              <w:rPr>
                <w:b w:val="0"/>
                <w:sz w:val="21"/>
                <w:szCs w:val="21"/>
              </w:rPr>
              <w:t>in den Therapieraum gebracht und dort appliziert. Nach der Anwendung wird die erkaltete Fango</w:t>
            </w:r>
            <w:r>
              <w:rPr>
                <w:b w:val="0"/>
                <w:sz w:val="21"/>
                <w:szCs w:val="21"/>
              </w:rPr>
              <w:t>packung</w:t>
            </w:r>
            <w:r w:rsidRPr="009A712F">
              <w:rPr>
                <w:b w:val="0"/>
                <w:sz w:val="21"/>
                <w:szCs w:val="21"/>
              </w:rPr>
              <w:t xml:space="preserve"> </w:t>
            </w:r>
            <w:r>
              <w:rPr>
                <w:b w:val="0"/>
                <w:sz w:val="21"/>
                <w:szCs w:val="21"/>
              </w:rPr>
              <w:t xml:space="preserve">wieder </w:t>
            </w:r>
            <w:r w:rsidRPr="009A712F">
              <w:rPr>
                <w:b w:val="0"/>
                <w:sz w:val="21"/>
                <w:szCs w:val="21"/>
              </w:rPr>
              <w:t>dem Ofen zugeführt, sterilisiert und kann erneut verwendet werden.</w:t>
            </w:r>
            <w:r>
              <w:rPr>
                <w:b w:val="0"/>
                <w:sz w:val="21"/>
                <w:szCs w:val="21"/>
              </w:rPr>
              <w:t xml:space="preserve"> </w:t>
            </w:r>
          </w:p>
          <w:p w:rsidR="005A4D98" w:rsidRPr="002F50C3" w:rsidRDefault="005A4D98" w:rsidP="005A4D98">
            <w:pPr>
              <w:spacing w:after="120"/>
              <w:rPr>
                <w:b w:val="0"/>
                <w:bCs w:val="0"/>
                <w:sz w:val="21"/>
                <w:szCs w:val="21"/>
              </w:rPr>
            </w:pPr>
            <w:r>
              <w:rPr>
                <w:b w:val="0"/>
                <w:sz w:val="21"/>
                <w:szCs w:val="21"/>
              </w:rPr>
              <w:t xml:space="preserve">Alternativ sind auf dem Markt Einmal-Fangopackungen und -Moorpackungen verfügbar. </w:t>
            </w:r>
          </w:p>
        </w:tc>
        <w:tc>
          <w:tcPr>
            <w:tcW w:w="4678" w:type="dxa"/>
            <w:tcBorders>
              <w:left w:val="none" w:sz="0" w:space="0" w:color="auto"/>
            </w:tcBorders>
            <w:shd w:val="clear" w:color="auto" w:fill="FFFFFF" w:themeFill="background1"/>
          </w:tcPr>
          <w:p w:rsidR="005A4D98" w:rsidRDefault="005A4D98" w:rsidP="005A4D98">
            <w:pPr>
              <w:spacing w:after="120"/>
              <w:cnfStyle w:val="000000100000" w:firstRow="0" w:lastRow="0" w:firstColumn="0" w:lastColumn="0" w:oddVBand="0" w:evenVBand="0" w:oddHBand="1" w:evenHBand="0" w:firstRowFirstColumn="0" w:firstRowLastColumn="0" w:lastRowFirstColumn="0" w:lastRowLastColumn="0"/>
            </w:pPr>
            <w:r>
              <w:t>In den Therapieräumen entkleidet sich der Rehabilitand in der vorgeschalteten/ integrierten Umkleidekabine (Kleidung bleibt in der Kabine) und nimmt in der vorbereiteten Wanne oder auf der Liege Platz.</w:t>
            </w:r>
            <w:r w:rsidRPr="003B358B">
              <w:t xml:space="preserve"> </w:t>
            </w:r>
          </w:p>
          <w:p w:rsidR="005A4D98" w:rsidRDefault="005A4D98" w:rsidP="005A4D98">
            <w:pPr>
              <w:spacing w:after="120"/>
              <w:cnfStyle w:val="000000100000" w:firstRow="0" w:lastRow="0" w:firstColumn="0" w:lastColumn="0" w:oddVBand="0" w:evenVBand="0" w:oddHBand="1" w:evenHBand="0" w:firstRowFirstColumn="0" w:firstRowLastColumn="0" w:lastRowFirstColumn="0" w:lastRowLastColumn="0"/>
            </w:pPr>
            <w:r w:rsidRPr="003B358B">
              <w:t xml:space="preserve">Im Therapieraum wird der </w:t>
            </w:r>
            <w:r>
              <w:t xml:space="preserve">Rehabilitand </w:t>
            </w:r>
            <w:r w:rsidRPr="003B358B">
              <w:t xml:space="preserve">von einem Therapeuten/therapeutischer Hilfskraft </w:t>
            </w:r>
            <w:r>
              <w:t>betreut: ggf. Hilfe beim Einstieg in die Wanne („Lifter“), Lagern auf der Liege mit vorbereiteter Packung. Im Falle der Packung</w:t>
            </w:r>
            <w:r w:rsidRPr="003B358B">
              <w:t xml:space="preserve"> </w:t>
            </w:r>
            <w:r>
              <w:t xml:space="preserve">wird der Rehabilitand </w:t>
            </w:r>
            <w:r w:rsidRPr="003B358B">
              <w:t xml:space="preserve">mit Laken/Decken </w:t>
            </w:r>
            <w:r>
              <w:t xml:space="preserve">zugedeckt und ggf. mit Sandsäcken, Rollen etc. gelagert. </w:t>
            </w:r>
            <w:r w:rsidRPr="003B358B">
              <w:t xml:space="preserve">Nach der vorgegebenen </w:t>
            </w:r>
            <w:r>
              <w:t xml:space="preserve">Behandlungsdauer </w:t>
            </w:r>
            <w:r w:rsidRPr="003B358B">
              <w:t xml:space="preserve">wird </w:t>
            </w:r>
            <w:r>
              <w:t>er vom Therapeuten wieder „ausgepackt“ bzw. das Bademedium abgelassen.</w:t>
            </w:r>
          </w:p>
          <w:p w:rsidR="005A4D98" w:rsidRDefault="005A4D98" w:rsidP="005A4D98">
            <w:pPr>
              <w:spacing w:after="120"/>
              <w:cnfStyle w:val="000000100000" w:firstRow="0" w:lastRow="0" w:firstColumn="0" w:lastColumn="0" w:oddVBand="0" w:evenVBand="0" w:oddHBand="1" w:evenHBand="0" w:firstRowFirstColumn="0" w:firstRowLastColumn="0" w:lastRowFirstColumn="0" w:lastRowLastColumn="0"/>
            </w:pPr>
            <w:r w:rsidRPr="003B358B">
              <w:t>Nach der Anwendung duscht der</w:t>
            </w:r>
            <w:r>
              <w:t xml:space="preserve"> Rehabilitand, dann häufig anschließende „Nachruhe“ auf einer Liege etc., bevor er sich </w:t>
            </w:r>
            <w:r w:rsidRPr="003B358B">
              <w:t>wieder an</w:t>
            </w:r>
            <w:r>
              <w:t>zieht</w:t>
            </w:r>
            <w:r w:rsidRPr="003B358B">
              <w:t xml:space="preserve"> und die Einheit</w:t>
            </w:r>
            <w:r>
              <w:t xml:space="preserve"> verlässt</w:t>
            </w:r>
            <w:r w:rsidRPr="003B358B">
              <w:t xml:space="preserve">. </w:t>
            </w:r>
          </w:p>
          <w:p w:rsidR="005A4D98" w:rsidRDefault="005A4D98" w:rsidP="005A4D98">
            <w:pPr>
              <w:spacing w:after="120"/>
              <w:cnfStyle w:val="000000100000" w:firstRow="0" w:lastRow="0" w:firstColumn="0" w:lastColumn="0" w:oddVBand="0" w:evenVBand="0" w:oddHBand="1" w:evenHBand="0" w:firstRowFirstColumn="0" w:firstRowLastColumn="0" w:lastRowFirstColumn="0" w:lastRowLastColumn="0"/>
            </w:pPr>
            <w:r w:rsidRPr="00E94B14">
              <w:rPr>
                <w:u w:val="single"/>
              </w:rPr>
              <w:t>Ausnahme:</w:t>
            </w:r>
            <w:r>
              <w:t xml:space="preserve"> nach einer Fangopackung ist das Abduschen nicht zwingend erforderlich. Hier kann der Patient sich ankleiden und auf dem Zimmer eine Nachruhe halten und ggf. Duschen. </w:t>
            </w:r>
          </w:p>
          <w:p w:rsidR="005A4D98" w:rsidRPr="00D511E9" w:rsidRDefault="005A4D98" w:rsidP="005A4D98">
            <w:pPr>
              <w:spacing w:after="120"/>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Beim </w:t>
            </w:r>
            <w:r w:rsidRPr="00D511E9">
              <w:rPr>
                <w:sz w:val="21"/>
                <w:szCs w:val="21"/>
                <w:u w:val="single"/>
              </w:rPr>
              <w:t>„Kneten“</w:t>
            </w:r>
            <w:r>
              <w:rPr>
                <w:sz w:val="21"/>
                <w:szCs w:val="21"/>
              </w:rPr>
              <w:t xml:space="preserve"> werden Peloide in warmer/ kalter Form in flache Behältnisse gebracht und vor den Nutzer gestellt. Teilentkleidung („Ärmel hochkrem-peln“) erforderlich! Nach der Anwendung und nach dem Händewaschen verlässt er die Therapieräume.</w:t>
            </w:r>
          </w:p>
        </w:tc>
      </w:tr>
      <w:tr w:rsidR="00C97903" w:rsidRPr="003B358B" w:rsidTr="00566397">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CCFF"/>
          </w:tcPr>
          <w:p w:rsidR="00C97903" w:rsidRPr="002F50C3" w:rsidRDefault="00C97903" w:rsidP="00C97903">
            <w:pPr>
              <w:pStyle w:val="Listenabsatz"/>
              <w:numPr>
                <w:ilvl w:val="0"/>
                <w:numId w:val="12"/>
              </w:numPr>
              <w:ind w:left="426"/>
            </w:pPr>
            <w:r>
              <w:t>Kontaminationen durch</w:t>
            </w:r>
            <w:r w:rsidRPr="002F50C3">
              <w:t xml:space="preserve"> Biostoffen</w:t>
            </w:r>
            <w:r>
              <w:t xml:space="preserve"> </w:t>
            </w:r>
            <w:r w:rsidRPr="002F50C3">
              <w:t>und</w:t>
            </w:r>
            <w:r w:rsidRPr="002F50C3">
              <w:rPr>
                <w:bCs w:val="0"/>
              </w:rPr>
              <w:t xml:space="preserve"> Übertragungswege</w:t>
            </w:r>
            <w:r w:rsidRPr="002F50C3">
              <w:t xml:space="preserve"> </w:t>
            </w:r>
          </w:p>
        </w:tc>
      </w:tr>
      <w:tr w:rsidR="00C97903" w:rsidRPr="003B358B" w:rsidTr="009242F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C97903" w:rsidRPr="002F50C3" w:rsidRDefault="00C97903" w:rsidP="00C97903">
            <w:pPr>
              <w:pStyle w:val="Listenabsatz"/>
              <w:numPr>
                <w:ilvl w:val="0"/>
                <w:numId w:val="13"/>
              </w:numPr>
              <w:ind w:left="426"/>
              <w:rPr>
                <w:bCs w:val="0"/>
                <w:sz w:val="21"/>
                <w:szCs w:val="21"/>
              </w:rPr>
            </w:pPr>
            <w:r w:rsidRPr="002F50C3">
              <w:rPr>
                <w:sz w:val="21"/>
                <w:szCs w:val="21"/>
              </w:rPr>
              <w:t xml:space="preserve">Welche Art von Biostoffen können </w:t>
            </w:r>
            <w:r>
              <w:rPr>
                <w:sz w:val="21"/>
                <w:szCs w:val="21"/>
              </w:rPr>
              <w:t xml:space="preserve">zusätzlich zu normaler Hautflora/ Schweiß </w:t>
            </w:r>
            <w:r w:rsidRPr="002F50C3">
              <w:rPr>
                <w:sz w:val="21"/>
                <w:szCs w:val="21"/>
              </w:rPr>
              <w:t>übertragen werden?</w:t>
            </w:r>
          </w:p>
        </w:tc>
      </w:tr>
      <w:tr w:rsidR="00C97903" w:rsidRPr="003B358B" w:rsidTr="009242F4">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C97903" w:rsidRPr="002F50C3" w:rsidRDefault="005A4D98" w:rsidP="00C97903">
            <w:pPr>
              <w:pStyle w:val="Listenabsatz"/>
              <w:numPr>
                <w:ilvl w:val="0"/>
                <w:numId w:val="14"/>
              </w:numPr>
              <w:ind w:left="709"/>
              <w:rPr>
                <w:sz w:val="21"/>
                <w:szCs w:val="21"/>
              </w:rPr>
            </w:pPr>
            <w:r w:rsidRPr="00E94B14">
              <w:rPr>
                <w:b w:val="0"/>
                <w:sz w:val="21"/>
                <w:szCs w:val="21"/>
              </w:rPr>
              <w:t>Perianalflora, Urin, Stuhl</w:t>
            </w:r>
          </w:p>
        </w:tc>
      </w:tr>
      <w:tr w:rsidR="00C97903" w:rsidRPr="003B358B" w:rsidTr="009242F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C97903" w:rsidRPr="002F50C3" w:rsidRDefault="00C97903" w:rsidP="00C97903">
            <w:pPr>
              <w:pStyle w:val="Listenabsatz"/>
              <w:numPr>
                <w:ilvl w:val="0"/>
                <w:numId w:val="13"/>
              </w:numPr>
              <w:ind w:left="426"/>
              <w:rPr>
                <w:sz w:val="21"/>
                <w:szCs w:val="21"/>
              </w:rPr>
            </w:pPr>
            <w:r w:rsidRPr="002F50C3">
              <w:rPr>
                <w:sz w:val="21"/>
                <w:szCs w:val="21"/>
              </w:rPr>
              <w:t xml:space="preserve">Wo ist </w:t>
            </w:r>
            <w:r>
              <w:rPr>
                <w:sz w:val="21"/>
                <w:szCs w:val="21"/>
              </w:rPr>
              <w:t xml:space="preserve">anwendungsspezifisch </w:t>
            </w:r>
            <w:r w:rsidRPr="002F50C3">
              <w:rPr>
                <w:sz w:val="21"/>
                <w:szCs w:val="21"/>
              </w:rPr>
              <w:t xml:space="preserve">mit </w:t>
            </w:r>
            <w:r>
              <w:rPr>
                <w:sz w:val="21"/>
                <w:szCs w:val="21"/>
              </w:rPr>
              <w:t xml:space="preserve">zusätzlicher </w:t>
            </w:r>
            <w:r w:rsidRPr="002F50C3">
              <w:rPr>
                <w:sz w:val="21"/>
                <w:szCs w:val="21"/>
              </w:rPr>
              <w:t>Kontaminationen von Biostoffen zu rechnen?</w:t>
            </w:r>
          </w:p>
        </w:tc>
        <w:tc>
          <w:tcPr>
            <w:tcW w:w="4678" w:type="dxa"/>
            <w:tcBorders>
              <w:left w:val="none" w:sz="0" w:space="0" w:color="auto"/>
            </w:tcBorders>
            <w:shd w:val="clear" w:color="auto" w:fill="FFFFFF" w:themeFill="background1"/>
          </w:tcPr>
          <w:p w:rsidR="00C97903" w:rsidRPr="002F50C3" w:rsidRDefault="00C97903" w:rsidP="00C97903">
            <w:pPr>
              <w:pStyle w:val="Listenabsatz"/>
              <w:numPr>
                <w:ilvl w:val="0"/>
                <w:numId w:val="13"/>
              </w:numPr>
              <w:ind w:left="459"/>
              <w:cnfStyle w:val="000000100000" w:firstRow="0" w:lastRow="0" w:firstColumn="0" w:lastColumn="0" w:oddVBand="0" w:evenVBand="0" w:oddHBand="1" w:evenHBand="0" w:firstRowFirstColumn="0" w:firstRowLastColumn="0" w:lastRowFirstColumn="0" w:lastRowLastColumn="0"/>
              <w:rPr>
                <w:b/>
                <w:bCs/>
                <w:sz w:val="21"/>
                <w:szCs w:val="21"/>
              </w:rPr>
            </w:pPr>
            <w:r w:rsidRPr="002F50C3">
              <w:rPr>
                <w:b/>
                <w:bCs/>
                <w:sz w:val="21"/>
                <w:szCs w:val="21"/>
              </w:rPr>
              <w:t xml:space="preserve">Wo sind mögliche </w:t>
            </w:r>
            <w:r>
              <w:rPr>
                <w:b/>
                <w:bCs/>
                <w:sz w:val="21"/>
                <w:szCs w:val="21"/>
              </w:rPr>
              <w:t xml:space="preserve">anwendungsspezifische </w:t>
            </w:r>
            <w:r w:rsidRPr="002F50C3">
              <w:rPr>
                <w:b/>
                <w:bCs/>
                <w:sz w:val="21"/>
                <w:szCs w:val="21"/>
              </w:rPr>
              <w:t>Übertragungswege für Biostoffe?</w:t>
            </w:r>
          </w:p>
        </w:tc>
      </w:tr>
      <w:tr w:rsidR="00C97903"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C97903" w:rsidRPr="002C6E7A" w:rsidRDefault="00C97903" w:rsidP="00C97903">
            <w:pPr>
              <w:pStyle w:val="Listenabsatz"/>
              <w:numPr>
                <w:ilvl w:val="0"/>
                <w:numId w:val="5"/>
              </w:numPr>
              <w:rPr>
                <w:b w:val="0"/>
                <w:sz w:val="20"/>
                <w:szCs w:val="20"/>
              </w:rPr>
            </w:pPr>
            <w:r>
              <w:rPr>
                <w:b w:val="0"/>
                <w:sz w:val="20"/>
                <w:szCs w:val="20"/>
              </w:rPr>
              <w:t>Musikinstrumente</w:t>
            </w:r>
          </w:p>
        </w:tc>
        <w:tc>
          <w:tcPr>
            <w:tcW w:w="4678" w:type="dxa"/>
            <w:tcBorders>
              <w:left w:val="none" w:sz="0" w:space="0" w:color="auto"/>
            </w:tcBorders>
            <w:shd w:val="clear" w:color="auto" w:fill="FFFFFF" w:themeFill="background1"/>
          </w:tcPr>
          <w:p w:rsidR="00C97903" w:rsidRPr="002C6E7A" w:rsidRDefault="00C97903" w:rsidP="00C97903">
            <w:pPr>
              <w:pStyle w:val="Listenabsatz"/>
              <w:numPr>
                <w:ilvl w:val="0"/>
                <w:numId w:val="5"/>
              </w:numPr>
              <w:cnfStyle w:val="000000010000" w:firstRow="0" w:lastRow="0" w:firstColumn="0" w:lastColumn="0" w:oddVBand="0" w:evenVBand="0" w:oddHBand="0" w:evenHBand="1" w:firstRowFirstColumn="0" w:firstRowLastColumn="0" w:lastRowFirstColumn="0" w:lastRowLastColumn="0"/>
              <w:rPr>
                <w:sz w:val="20"/>
                <w:szCs w:val="20"/>
              </w:rPr>
            </w:pPr>
            <w:r w:rsidRPr="002C6E7A">
              <w:rPr>
                <w:sz w:val="20"/>
                <w:szCs w:val="20"/>
              </w:rPr>
              <w:t>Hand- und Hautkontakt</w:t>
            </w:r>
            <w:r>
              <w:rPr>
                <w:sz w:val="20"/>
                <w:szCs w:val="20"/>
              </w:rPr>
              <w:t xml:space="preserve"> (z.B. Lippenkontakt)</w:t>
            </w:r>
            <w:r w:rsidRPr="002C6E7A">
              <w:rPr>
                <w:sz w:val="20"/>
                <w:szCs w:val="20"/>
              </w:rPr>
              <w:t xml:space="preserve"> des </w:t>
            </w:r>
            <w:r>
              <w:rPr>
                <w:sz w:val="20"/>
                <w:szCs w:val="20"/>
              </w:rPr>
              <w:t>Rehabilitand</w:t>
            </w:r>
            <w:r w:rsidRPr="002C6E7A">
              <w:rPr>
                <w:sz w:val="20"/>
                <w:szCs w:val="20"/>
              </w:rPr>
              <w:t xml:space="preserve">en </w:t>
            </w:r>
            <w:r>
              <w:rPr>
                <w:sz w:val="20"/>
                <w:szCs w:val="20"/>
              </w:rPr>
              <w:t>beim Anfassen und Verwenden</w:t>
            </w:r>
          </w:p>
        </w:tc>
      </w:tr>
      <w:tr w:rsidR="00C97903" w:rsidRPr="003B358B" w:rsidTr="00924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C97903" w:rsidRPr="002C6E7A" w:rsidRDefault="00C97903" w:rsidP="00C97903">
            <w:pPr>
              <w:pStyle w:val="Listenabsatz"/>
              <w:numPr>
                <w:ilvl w:val="0"/>
                <w:numId w:val="5"/>
              </w:numPr>
              <w:rPr>
                <w:b w:val="0"/>
                <w:sz w:val="20"/>
                <w:szCs w:val="20"/>
              </w:rPr>
            </w:pPr>
            <w:r>
              <w:rPr>
                <w:b w:val="0"/>
                <w:sz w:val="20"/>
                <w:szCs w:val="20"/>
              </w:rPr>
              <w:t>Pinsel, Scheren und sonstiges Kreativmaterial</w:t>
            </w:r>
          </w:p>
        </w:tc>
        <w:tc>
          <w:tcPr>
            <w:tcW w:w="4678" w:type="dxa"/>
            <w:tcBorders>
              <w:left w:val="none" w:sz="0" w:space="0" w:color="auto"/>
            </w:tcBorders>
            <w:shd w:val="clear" w:color="auto" w:fill="FFFFFF" w:themeFill="background1"/>
          </w:tcPr>
          <w:p w:rsidR="00C97903" w:rsidRPr="002C6E7A" w:rsidRDefault="00C97903" w:rsidP="00C97903">
            <w:pPr>
              <w:pStyle w:val="Listenabsatz"/>
              <w:numPr>
                <w:ilvl w:val="0"/>
                <w:numId w:val="5"/>
              </w:numPr>
              <w:cnfStyle w:val="000000100000" w:firstRow="0" w:lastRow="0" w:firstColumn="0" w:lastColumn="0" w:oddVBand="0" w:evenVBand="0" w:oddHBand="1" w:evenHBand="0" w:firstRowFirstColumn="0" w:firstRowLastColumn="0" w:lastRowFirstColumn="0" w:lastRowLastColumn="0"/>
              <w:rPr>
                <w:sz w:val="20"/>
                <w:szCs w:val="20"/>
              </w:rPr>
            </w:pPr>
            <w:r w:rsidRPr="002C6E7A">
              <w:rPr>
                <w:sz w:val="20"/>
                <w:szCs w:val="20"/>
              </w:rPr>
              <w:t xml:space="preserve">Hand- und Hautkontakt des </w:t>
            </w:r>
            <w:r>
              <w:rPr>
                <w:sz w:val="20"/>
                <w:szCs w:val="20"/>
              </w:rPr>
              <w:t>Rehabilitand</w:t>
            </w:r>
            <w:r w:rsidRPr="002C6E7A">
              <w:rPr>
                <w:sz w:val="20"/>
                <w:szCs w:val="20"/>
              </w:rPr>
              <w:t xml:space="preserve">en </w:t>
            </w:r>
            <w:r>
              <w:rPr>
                <w:sz w:val="20"/>
                <w:szCs w:val="20"/>
              </w:rPr>
              <w:t>beim kreativen Arbeiten mit den Materialien</w:t>
            </w:r>
          </w:p>
        </w:tc>
      </w:tr>
      <w:tr w:rsidR="00C97903"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C97903" w:rsidRPr="002C6E7A" w:rsidRDefault="00C97903" w:rsidP="00C97903">
            <w:pPr>
              <w:pStyle w:val="Listenabsatz"/>
              <w:numPr>
                <w:ilvl w:val="0"/>
                <w:numId w:val="5"/>
              </w:numPr>
              <w:rPr>
                <w:sz w:val="20"/>
                <w:szCs w:val="20"/>
              </w:rPr>
            </w:pPr>
            <w:r w:rsidRPr="002C6E7A">
              <w:rPr>
                <w:b w:val="0"/>
                <w:sz w:val="20"/>
                <w:szCs w:val="20"/>
              </w:rPr>
              <w:t xml:space="preserve">Hände des Therapeuten </w:t>
            </w:r>
          </w:p>
        </w:tc>
        <w:tc>
          <w:tcPr>
            <w:tcW w:w="4678" w:type="dxa"/>
            <w:tcBorders>
              <w:left w:val="none" w:sz="0" w:space="0" w:color="auto"/>
            </w:tcBorders>
            <w:shd w:val="clear" w:color="auto" w:fill="FFFFFF" w:themeFill="background1"/>
          </w:tcPr>
          <w:p w:rsidR="00C97903" w:rsidRPr="002C6E7A" w:rsidRDefault="00C97903" w:rsidP="00C97903">
            <w:pPr>
              <w:pStyle w:val="Listenabsatz"/>
              <w:numPr>
                <w:ilvl w:val="0"/>
                <w:numId w:val="5"/>
              </w:numPr>
              <w:cnfStyle w:val="000000010000" w:firstRow="0" w:lastRow="0" w:firstColumn="0" w:lastColumn="0" w:oddVBand="0" w:evenVBand="0" w:oddHBand="0" w:evenHBand="1" w:firstRowFirstColumn="0" w:firstRowLastColumn="0" w:lastRowFirstColumn="0" w:lastRowLastColumn="0"/>
              <w:rPr>
                <w:sz w:val="20"/>
                <w:szCs w:val="20"/>
              </w:rPr>
            </w:pPr>
            <w:r w:rsidRPr="002C6E7A">
              <w:rPr>
                <w:sz w:val="20"/>
                <w:szCs w:val="20"/>
              </w:rPr>
              <w:t xml:space="preserve">Hilfestellung </w:t>
            </w:r>
            <w:r>
              <w:rPr>
                <w:sz w:val="20"/>
                <w:szCs w:val="20"/>
              </w:rPr>
              <w:t>und Anleitung beim kreativen Arbeiten des Rehabilitanden</w:t>
            </w:r>
          </w:p>
        </w:tc>
      </w:tr>
    </w:tbl>
    <w:p w:rsidR="005A4D98" w:rsidRDefault="005A4D98">
      <w:r>
        <w:rPr>
          <w:b/>
          <w:bCs/>
        </w:rPr>
        <w:br w:type="page"/>
      </w:r>
    </w:p>
    <w:tbl>
      <w:tblPr>
        <w:tblStyle w:val="MittlereSchattierung1-Akzent3"/>
        <w:tblW w:w="9639" w:type="dxa"/>
        <w:tblInd w:w="25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FFFFFF" w:themeFill="background1"/>
        <w:tblLayout w:type="fixed"/>
        <w:tblCellMar>
          <w:top w:w="57" w:type="dxa"/>
          <w:bottom w:w="57" w:type="dxa"/>
        </w:tblCellMar>
        <w:tblLook w:val="04A0" w:firstRow="1" w:lastRow="0" w:firstColumn="1" w:lastColumn="0" w:noHBand="0" w:noVBand="1"/>
      </w:tblPr>
      <w:tblGrid>
        <w:gridCol w:w="4961"/>
        <w:gridCol w:w="4678"/>
      </w:tblGrid>
      <w:tr w:rsidR="005A4D98" w:rsidRPr="003B358B" w:rsidTr="005A4D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top w:val="none" w:sz="0" w:space="0" w:color="auto"/>
              <w:left w:val="none" w:sz="0" w:space="0" w:color="auto"/>
              <w:bottom w:val="none" w:sz="0" w:space="0" w:color="auto"/>
              <w:right w:val="none" w:sz="0" w:space="0" w:color="auto"/>
            </w:tcBorders>
            <w:shd w:val="clear" w:color="auto" w:fill="FFFFFF" w:themeFill="background1"/>
          </w:tcPr>
          <w:p w:rsidR="005A4D98" w:rsidRPr="005A4D98" w:rsidRDefault="005A4D98" w:rsidP="005A4D98">
            <w:pPr>
              <w:pStyle w:val="Listenabsatz"/>
              <w:numPr>
                <w:ilvl w:val="0"/>
                <w:numId w:val="5"/>
              </w:numPr>
              <w:rPr>
                <w:color w:val="000000" w:themeColor="text1"/>
                <w:sz w:val="21"/>
                <w:szCs w:val="21"/>
              </w:rPr>
            </w:pPr>
            <w:r w:rsidRPr="005A4D98">
              <w:rPr>
                <w:b w:val="0"/>
                <w:color w:val="000000" w:themeColor="text1"/>
                <w:sz w:val="21"/>
                <w:szCs w:val="21"/>
              </w:rPr>
              <w:lastRenderedPageBreak/>
              <w:t xml:space="preserve">Umkleide-/Duschort auch die dortigen Flächen </w:t>
            </w:r>
          </w:p>
        </w:tc>
        <w:tc>
          <w:tcPr>
            <w:tcW w:w="4678" w:type="dxa"/>
            <w:tcBorders>
              <w:top w:val="none" w:sz="0" w:space="0" w:color="auto"/>
              <w:left w:val="none" w:sz="0" w:space="0" w:color="auto"/>
              <w:bottom w:val="none" w:sz="0" w:space="0" w:color="auto"/>
              <w:right w:val="none" w:sz="0" w:space="0" w:color="auto"/>
            </w:tcBorders>
            <w:shd w:val="clear" w:color="auto" w:fill="FFFFFF" w:themeFill="background1"/>
          </w:tcPr>
          <w:p w:rsidR="005A4D98" w:rsidRPr="005A4D98" w:rsidRDefault="005A4D98" w:rsidP="005A4D98">
            <w:pPr>
              <w:pStyle w:val="Listenabsatz"/>
              <w:numPr>
                <w:ilvl w:val="0"/>
                <w:numId w:val="5"/>
              </w:numPr>
              <w:cnfStyle w:val="100000000000" w:firstRow="1" w:lastRow="0" w:firstColumn="0" w:lastColumn="0" w:oddVBand="0" w:evenVBand="0" w:oddHBand="0" w:evenHBand="0" w:firstRowFirstColumn="0" w:firstRowLastColumn="0" w:lastRowFirstColumn="0" w:lastRowLastColumn="0"/>
              <w:rPr>
                <w:b w:val="0"/>
                <w:color w:val="000000" w:themeColor="text1"/>
                <w:sz w:val="21"/>
                <w:szCs w:val="21"/>
              </w:rPr>
            </w:pPr>
            <w:r w:rsidRPr="005A4D98">
              <w:rPr>
                <w:b w:val="0"/>
                <w:color w:val="000000" w:themeColor="text1"/>
                <w:sz w:val="21"/>
                <w:szCs w:val="21"/>
              </w:rPr>
              <w:t>Hautkontakte Rehabilitand</w:t>
            </w:r>
          </w:p>
          <w:p w:rsidR="005A4D98" w:rsidRPr="005A4D98" w:rsidRDefault="005A4D98" w:rsidP="005A4D98">
            <w:pPr>
              <w:pStyle w:val="Listenabsatz"/>
              <w:numPr>
                <w:ilvl w:val="0"/>
                <w:numId w:val="5"/>
              </w:numPr>
              <w:cnfStyle w:val="100000000000" w:firstRow="1" w:lastRow="0" w:firstColumn="0" w:lastColumn="0" w:oddVBand="0" w:evenVBand="0" w:oddHBand="0" w:evenHBand="0" w:firstRowFirstColumn="0" w:firstRowLastColumn="0" w:lastRowFirstColumn="0" w:lastRowLastColumn="0"/>
              <w:rPr>
                <w:color w:val="000000" w:themeColor="text1"/>
                <w:sz w:val="21"/>
                <w:szCs w:val="21"/>
              </w:rPr>
            </w:pPr>
            <w:r w:rsidRPr="005A4D98">
              <w:rPr>
                <w:b w:val="0"/>
                <w:color w:val="000000" w:themeColor="text1"/>
                <w:sz w:val="21"/>
                <w:szCs w:val="21"/>
              </w:rPr>
              <w:t>Spritzwasser durch Duschen</w:t>
            </w:r>
            <w:r w:rsidRPr="005A4D98">
              <w:rPr>
                <w:color w:val="000000" w:themeColor="text1"/>
                <w:sz w:val="21"/>
                <w:szCs w:val="21"/>
              </w:rPr>
              <w:t xml:space="preserve"> </w:t>
            </w:r>
          </w:p>
        </w:tc>
      </w:tr>
      <w:tr w:rsidR="005A4D98" w:rsidRPr="008F359F" w:rsidTr="005A4D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CCFF"/>
          </w:tcPr>
          <w:p w:rsidR="005A4D98" w:rsidRPr="008F359F" w:rsidRDefault="005A4D98" w:rsidP="005A4D98">
            <w:pPr>
              <w:pStyle w:val="Listenabsatz"/>
              <w:numPr>
                <w:ilvl w:val="0"/>
                <w:numId w:val="12"/>
              </w:numPr>
              <w:ind w:left="426"/>
              <w:rPr>
                <w:color w:val="000000" w:themeColor="text1"/>
              </w:rPr>
            </w:pPr>
            <w:r>
              <w:rPr>
                <w:b w:val="0"/>
                <w:bCs w:val="0"/>
              </w:rPr>
              <w:br w:type="page"/>
            </w:r>
            <w:r w:rsidRPr="008F359F">
              <w:rPr>
                <w:color w:val="000000" w:themeColor="text1"/>
              </w:rPr>
              <w:t xml:space="preserve">Anwendungsspezifische Maßnahmen der </w:t>
            </w:r>
            <w:r w:rsidRPr="008F359F">
              <w:rPr>
                <w:color w:val="000000" w:themeColor="text1"/>
                <w:u w:val="single"/>
              </w:rPr>
              <w:t>Basishygiene</w:t>
            </w:r>
            <w:r w:rsidRPr="008F359F">
              <w:rPr>
                <w:color w:val="000000" w:themeColor="text1"/>
              </w:rPr>
              <w:t xml:space="preserve"> um Übertragungen von Biostoffen zu verhindern</w:t>
            </w:r>
          </w:p>
        </w:tc>
      </w:tr>
      <w:tr w:rsidR="005A4D98" w:rsidRPr="003B358B" w:rsidTr="005A4D98">
        <w:trPr>
          <w:cnfStyle w:val="000000010000" w:firstRow="0" w:lastRow="0" w:firstColumn="0" w:lastColumn="0" w:oddVBand="0" w:evenVBand="0" w:oddHBand="0" w:evenHBand="1" w:firstRowFirstColumn="0" w:firstRowLastColumn="0" w:lastRowFirstColumn="0" w:lastRowLastColumn="0"/>
          <w:trHeight w:val="726"/>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5A4D98" w:rsidRDefault="005A4D98" w:rsidP="005A4D98">
            <w:pPr>
              <w:pStyle w:val="Listenabsatz"/>
              <w:numPr>
                <w:ilvl w:val="0"/>
                <w:numId w:val="6"/>
              </w:numPr>
              <w:rPr>
                <w:b w:val="0"/>
              </w:rPr>
            </w:pPr>
            <w:r w:rsidRPr="00220111">
              <w:rPr>
                <w:b w:val="0"/>
              </w:rPr>
              <w:t>Desinfizierende Aufbereitung mehrfach verwendeter Fango</w:t>
            </w:r>
          </w:p>
          <w:p w:rsidR="005A4D98" w:rsidRDefault="005A4D98" w:rsidP="005A4D98">
            <w:pPr>
              <w:pStyle w:val="Listenabsatz"/>
              <w:numPr>
                <w:ilvl w:val="0"/>
                <w:numId w:val="6"/>
              </w:numPr>
              <w:rPr>
                <w:b w:val="0"/>
              </w:rPr>
            </w:pPr>
            <w:r>
              <w:rPr>
                <w:b w:val="0"/>
              </w:rPr>
              <w:t>Waschen verwendeter Decken bei 60° und übliche Aufbereitung der Laken und Lagerungsmaterialien</w:t>
            </w:r>
          </w:p>
          <w:p w:rsidR="005A4D98" w:rsidRDefault="005A4D98" w:rsidP="005A4D98">
            <w:pPr>
              <w:pStyle w:val="Listenabsatz"/>
              <w:numPr>
                <w:ilvl w:val="0"/>
                <w:numId w:val="6"/>
              </w:numPr>
              <w:rPr>
                <w:b w:val="0"/>
              </w:rPr>
            </w:pPr>
            <w:r>
              <w:rPr>
                <w:b w:val="0"/>
              </w:rPr>
              <w:t>Desinfizierende Maßnahmen für Unterlegfolien (soweit wiederverwendbar)</w:t>
            </w:r>
          </w:p>
          <w:p w:rsidR="005A4D98" w:rsidRPr="00E94B14" w:rsidRDefault="005A4D98" w:rsidP="005A4D98">
            <w:pPr>
              <w:pStyle w:val="Listenabsatz"/>
              <w:numPr>
                <w:ilvl w:val="0"/>
                <w:numId w:val="18"/>
              </w:numPr>
              <w:rPr>
                <w:b w:val="0"/>
              </w:rPr>
            </w:pPr>
            <w:r>
              <w:rPr>
                <w:b w:val="0"/>
              </w:rPr>
              <w:t>Hygienische Aufbereitung auch der Patientenumgebung, die im Rahmen der Nachruhe genutzt wird</w:t>
            </w:r>
          </w:p>
          <w:p w:rsidR="005A4D98" w:rsidRPr="003B358B" w:rsidRDefault="005A4D98" w:rsidP="005A4D98">
            <w:pPr>
              <w:pStyle w:val="Listenabsatz"/>
              <w:numPr>
                <w:ilvl w:val="0"/>
                <w:numId w:val="6"/>
              </w:numPr>
              <w:rPr>
                <w:rFonts w:eastAsiaTheme="majorEastAsia" w:cstheme="majorBidi"/>
                <w:color w:val="000000" w:themeColor="text1"/>
              </w:rPr>
            </w:pPr>
            <w:r>
              <w:rPr>
                <w:b w:val="0"/>
              </w:rPr>
              <w:t>Aufbereitung der Wannen nach jeder Nutzung. (siehe hierzu „</w:t>
            </w:r>
            <w:r w:rsidRPr="00E90C35">
              <w:rPr>
                <w:b w:val="0"/>
                <w:color w:val="0000FF"/>
                <w:u w:val="single"/>
              </w:rPr>
              <w:t>Indikationen zur Flächendesinfektion</w:t>
            </w:r>
            <w:r>
              <w:rPr>
                <w:b w:val="0"/>
              </w:rPr>
              <w:t>“</w:t>
            </w:r>
          </w:p>
        </w:tc>
      </w:tr>
      <w:tr w:rsidR="005A4D98" w:rsidRPr="008E3E5B" w:rsidTr="005A4D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CCFF"/>
          </w:tcPr>
          <w:p w:rsidR="005A4D98" w:rsidRPr="008E3E5B" w:rsidRDefault="005A4D98" w:rsidP="005A4D98">
            <w:pPr>
              <w:pStyle w:val="Listenabsatz"/>
              <w:numPr>
                <w:ilvl w:val="0"/>
                <w:numId w:val="12"/>
              </w:numPr>
              <w:ind w:left="426"/>
              <w:rPr>
                <w:color w:val="000000" w:themeColor="text1"/>
              </w:rPr>
            </w:pPr>
            <w:r>
              <w:br w:type="page"/>
            </w:r>
            <w:r w:rsidRPr="008E3E5B">
              <w:rPr>
                <w:color w:val="000000" w:themeColor="text1"/>
              </w:rPr>
              <w:t>Ergänzende und abweichende Vorgehensweisen bei MRE-Besiedlung (</w:t>
            </w:r>
            <w:r w:rsidRPr="008E3E5B">
              <w:rPr>
                <w:color w:val="000000" w:themeColor="text1"/>
                <w:u w:val="single"/>
              </w:rPr>
              <w:t>Interventionsmaßnahmen</w:t>
            </w:r>
            <w:r w:rsidRPr="008E3E5B">
              <w:rPr>
                <w:color w:val="000000" w:themeColor="text1"/>
              </w:rPr>
              <w:t>)</w:t>
            </w:r>
          </w:p>
        </w:tc>
      </w:tr>
      <w:tr w:rsidR="005A4D98" w:rsidRPr="003B358B" w:rsidTr="005A4D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5A4D98" w:rsidRPr="00FF1726" w:rsidRDefault="005A4D98" w:rsidP="005A4D98">
            <w:pPr>
              <w:pStyle w:val="Listenabsatz"/>
              <w:numPr>
                <w:ilvl w:val="0"/>
                <w:numId w:val="10"/>
              </w:numPr>
              <w:rPr>
                <w:sz w:val="20"/>
                <w:szCs w:val="20"/>
              </w:rPr>
            </w:pPr>
            <w:r w:rsidRPr="003B358B">
              <w:rPr>
                <w:b w:val="0"/>
              </w:rPr>
              <w:t>Beinhaltet der Therapieraum eine Duschmöglichkeit, so ist das Abduschen eines M</w:t>
            </w:r>
            <w:r>
              <w:rPr>
                <w:b w:val="0"/>
              </w:rPr>
              <w:t xml:space="preserve">RE-positiven Patienten im </w:t>
            </w:r>
            <w:r w:rsidRPr="003B358B">
              <w:rPr>
                <w:b w:val="0"/>
              </w:rPr>
              <w:t>Therapieraum möglich, sofern eine anschließende Reinigung des Raums incl. Nassbereichs erfolgt</w:t>
            </w:r>
            <w:r>
              <w:rPr>
                <w:b w:val="0"/>
              </w:rPr>
              <w:t xml:space="preserve"> (Einplanung des Rehabilitanden am Ende des Arbeitstages)</w:t>
            </w:r>
          </w:p>
        </w:tc>
      </w:tr>
      <w:tr w:rsidR="005A4D98" w:rsidRPr="003B358B" w:rsidTr="005663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CCFF"/>
          </w:tcPr>
          <w:p w:rsidR="005A4D98" w:rsidRPr="003B358B" w:rsidRDefault="005A4D98" w:rsidP="005A4D98">
            <w:pPr>
              <w:pStyle w:val="Listenabsatz"/>
              <w:numPr>
                <w:ilvl w:val="0"/>
                <w:numId w:val="12"/>
              </w:numPr>
              <w:ind w:left="426"/>
            </w:pPr>
            <w:r w:rsidRPr="003B358B">
              <w:t>Gesonderte Situationen</w:t>
            </w:r>
            <w:r>
              <w:t xml:space="preserve"> und Ergänzendes</w:t>
            </w:r>
          </w:p>
        </w:tc>
      </w:tr>
      <w:tr w:rsidR="005A4D98" w:rsidRPr="003B358B" w:rsidTr="005A4D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5A4D98" w:rsidRPr="00E94B14" w:rsidRDefault="005A4D98" w:rsidP="005A4D98">
            <w:pPr>
              <w:pStyle w:val="Listenabsatz"/>
              <w:numPr>
                <w:ilvl w:val="0"/>
                <w:numId w:val="10"/>
              </w:numPr>
              <w:rPr>
                <w:b w:val="0"/>
              </w:rPr>
            </w:pPr>
            <w:r w:rsidRPr="00E94B14">
              <w:rPr>
                <w:b w:val="0"/>
              </w:rPr>
              <w:t>Wenn kein Abduschen nach der Therapie erforderlich ist (vorgefertigte Fangopackung) ist die Therapieform als hygienisch unbedenklich zu sehen („grün“)</w:t>
            </w:r>
          </w:p>
          <w:p w:rsidR="005A4D98" w:rsidRPr="007D5AB6" w:rsidRDefault="005A4D98" w:rsidP="005A4D98">
            <w:pPr>
              <w:pStyle w:val="Listenabsatz"/>
              <w:numPr>
                <w:ilvl w:val="0"/>
                <w:numId w:val="10"/>
              </w:numPr>
              <w:rPr>
                <w:b w:val="0"/>
              </w:rPr>
            </w:pPr>
            <w:r w:rsidRPr="00E94B14">
              <w:rPr>
                <w:b w:val="0"/>
              </w:rPr>
              <w:t>Bei Verwendung von vorgefertigter Moorpackungen (Moor ist vom Hersteller bereits in einer Vliesumhüllung in unterschiedlichen Größen verpackt) und Fangopackungen werden diese auf Wärmeelemente gelegt, damit die Wärme während der Applikation relativ konstant bleibt. Der Patient legt sich direkt auf das Moorpaket. Die Moorpackung wird anschließend verworfen. Hier muss ggf. die Aufbereitung der Wärmeelemente berücksichtigt werden.</w:t>
            </w:r>
          </w:p>
        </w:tc>
      </w:tr>
      <w:tr w:rsidR="005A4D98" w:rsidRPr="003B358B" w:rsidTr="005A4D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CCFF"/>
          </w:tcPr>
          <w:p w:rsidR="005A4D98" w:rsidRDefault="005A4D98" w:rsidP="005A4D98">
            <w:pPr>
              <w:pStyle w:val="Listenabsatz"/>
              <w:numPr>
                <w:ilvl w:val="0"/>
                <w:numId w:val="12"/>
              </w:numPr>
              <w:ind w:left="426"/>
            </w:pPr>
            <w:r>
              <w:br w:type="page"/>
            </w:r>
            <w:r w:rsidRPr="009242F4">
              <w:rPr>
                <w:color w:val="000000" w:themeColor="text1"/>
              </w:rPr>
              <w:t>Quellen</w:t>
            </w:r>
          </w:p>
        </w:tc>
      </w:tr>
      <w:tr w:rsidR="005A4D98" w:rsidRPr="003B358B" w:rsidTr="005A4D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5A4D98" w:rsidRDefault="005A4D98" w:rsidP="005A4D98">
            <w:pPr>
              <w:pStyle w:val="Listenabsatz"/>
              <w:numPr>
                <w:ilvl w:val="0"/>
                <w:numId w:val="10"/>
              </w:numPr>
              <w:rPr>
                <w:b w:val="0"/>
                <w:sz w:val="20"/>
                <w:szCs w:val="20"/>
              </w:rPr>
            </w:pPr>
            <w:r>
              <w:rPr>
                <w:b w:val="0"/>
                <w:sz w:val="20"/>
                <w:szCs w:val="20"/>
              </w:rPr>
              <w:t>Begriffsbestimmungen des Deutschen Heilbäderverbandes, 2005/2017</w:t>
            </w:r>
          </w:p>
          <w:p w:rsidR="005A4D98" w:rsidRPr="00E90C35" w:rsidRDefault="005A4D98" w:rsidP="005A4D98">
            <w:pPr>
              <w:pStyle w:val="Listenabsatz"/>
              <w:numPr>
                <w:ilvl w:val="0"/>
                <w:numId w:val="10"/>
              </w:numPr>
              <w:rPr>
                <w:b w:val="0"/>
                <w:sz w:val="20"/>
                <w:szCs w:val="20"/>
              </w:rPr>
            </w:pPr>
            <w:r w:rsidRPr="002C6E7A">
              <w:rPr>
                <w:b w:val="0"/>
                <w:sz w:val="20"/>
                <w:szCs w:val="20"/>
              </w:rPr>
              <w:t xml:space="preserve">Anforderungen an die Aufbereitung von Medizinprodukten </w:t>
            </w:r>
            <w:r>
              <w:rPr>
                <w:b w:val="0"/>
                <w:sz w:val="20"/>
                <w:szCs w:val="20"/>
              </w:rPr>
              <w:t>(</w:t>
            </w:r>
            <w:hyperlink r:id="rId7" w:history="1">
              <w:r w:rsidRPr="00B53D9C">
                <w:rPr>
                  <w:rStyle w:val="Hyperlink"/>
                  <w:sz w:val="20"/>
                  <w:szCs w:val="20"/>
                </w:rPr>
                <w:t>https://www.rki.de/DE/Content/Infekt/Krankenhaushygiene/Kommission/Downloads/Medprod_Rili_2012.pdf?__blob=publicationFile</w:t>
              </w:r>
            </w:hyperlink>
            <w:r>
              <w:rPr>
                <w:b w:val="0"/>
                <w:sz w:val="20"/>
                <w:szCs w:val="20"/>
              </w:rPr>
              <w:t xml:space="preserve"> )</w:t>
            </w:r>
          </w:p>
        </w:tc>
      </w:tr>
    </w:tbl>
    <w:p w:rsidR="00BD2737" w:rsidRDefault="00BD2737">
      <w:bookmarkStart w:id="0" w:name="_GoBack"/>
      <w:bookmarkEnd w:id="0"/>
    </w:p>
    <w:sectPr w:rsidR="00BD2737" w:rsidSect="008B6B26">
      <w:headerReference w:type="default" r:id="rId8"/>
      <w:pgSz w:w="11906" w:h="16838"/>
      <w:pgMar w:top="720" w:right="720" w:bottom="72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61C" w:rsidRDefault="00A7761C" w:rsidP="00A7761C">
      <w:pPr>
        <w:spacing w:after="0" w:line="240" w:lineRule="auto"/>
      </w:pPr>
      <w:r>
        <w:separator/>
      </w:r>
    </w:p>
  </w:endnote>
  <w:endnote w:type="continuationSeparator" w:id="0">
    <w:p w:rsidR="00A7761C" w:rsidRDefault="00A7761C" w:rsidP="00A77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61C" w:rsidRDefault="00A7761C" w:rsidP="00A7761C">
      <w:pPr>
        <w:spacing w:after="0" w:line="240" w:lineRule="auto"/>
      </w:pPr>
      <w:r>
        <w:separator/>
      </w:r>
    </w:p>
  </w:footnote>
  <w:footnote w:type="continuationSeparator" w:id="0">
    <w:p w:rsidR="00A7761C" w:rsidRDefault="00A7761C" w:rsidP="00A776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61C" w:rsidRDefault="00A7761C" w:rsidP="00A7761C">
    <w:pPr>
      <w:pStyle w:val="Kopfzeile"/>
    </w:pPr>
  </w:p>
  <w:tbl>
    <w:tblPr>
      <w:tblStyle w:val="Tabellenraster"/>
      <w:tblW w:w="9893" w:type="dxa"/>
      <w:tblLook w:val="04A0" w:firstRow="1" w:lastRow="0" w:firstColumn="1" w:lastColumn="0" w:noHBand="0" w:noVBand="1"/>
    </w:tblPr>
    <w:tblGrid>
      <w:gridCol w:w="1364"/>
      <w:gridCol w:w="1721"/>
      <w:gridCol w:w="5245"/>
      <w:gridCol w:w="1563"/>
    </w:tblGrid>
    <w:tr w:rsidR="00A7761C" w:rsidTr="002F7E7B">
      <w:tc>
        <w:tcPr>
          <w:tcW w:w="1364" w:type="dxa"/>
          <w:tcBorders>
            <w:top w:val="nil"/>
            <w:left w:val="nil"/>
            <w:bottom w:val="nil"/>
            <w:right w:val="single" w:sz="4" w:space="0" w:color="auto"/>
          </w:tcBorders>
        </w:tcPr>
        <w:p w:rsidR="00A7761C" w:rsidRDefault="00A7761C" w:rsidP="00A7761C">
          <w:pPr>
            <w:pStyle w:val="Kopfzeile"/>
          </w:pPr>
          <w:r w:rsidRPr="00761B44">
            <w:t xml:space="preserve"> </w:t>
          </w:r>
          <w:r>
            <w:rPr>
              <w:noProof/>
              <w:lang w:eastAsia="de-DE"/>
            </w:rPr>
            <w:drawing>
              <wp:inline distT="0" distB="0" distL="0" distR="0" wp14:anchorId="0F552957" wp14:editId="511FB616">
                <wp:extent cx="612000" cy="61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 cy="612000"/>
                        </a:xfrm>
                        <a:prstGeom prst="rect">
                          <a:avLst/>
                        </a:prstGeom>
                        <a:noFill/>
                        <a:ln>
                          <a:noFill/>
                        </a:ln>
                      </pic:spPr>
                    </pic:pic>
                  </a:graphicData>
                </a:graphic>
              </wp:inline>
            </w:drawing>
          </w:r>
        </w:p>
      </w:tc>
      <w:tc>
        <w:tcPr>
          <w:tcW w:w="1721" w:type="dxa"/>
          <w:tcBorders>
            <w:left w:val="single" w:sz="4" w:space="0" w:color="auto"/>
          </w:tcBorders>
        </w:tcPr>
        <w:p w:rsidR="00A7761C" w:rsidRPr="007D6302" w:rsidRDefault="00A7761C" w:rsidP="00A7761C">
          <w:pPr>
            <w:pStyle w:val="Kopfzeile"/>
            <w:spacing w:before="240"/>
            <w:rPr>
              <w:sz w:val="24"/>
              <w:szCs w:val="24"/>
            </w:rPr>
          </w:pPr>
        </w:p>
      </w:tc>
      <w:tc>
        <w:tcPr>
          <w:tcW w:w="5245" w:type="dxa"/>
          <w:tcBorders>
            <w:left w:val="single" w:sz="4" w:space="0" w:color="auto"/>
          </w:tcBorders>
        </w:tcPr>
        <w:p w:rsidR="00A7761C" w:rsidRPr="007D6302" w:rsidRDefault="00A7761C" w:rsidP="00C97903">
          <w:pPr>
            <w:pStyle w:val="Kopfzeile"/>
            <w:spacing w:before="240"/>
            <w:jc w:val="center"/>
            <w:rPr>
              <w:sz w:val="24"/>
              <w:szCs w:val="24"/>
            </w:rPr>
          </w:pPr>
          <w:r>
            <w:rPr>
              <w:sz w:val="24"/>
              <w:szCs w:val="24"/>
            </w:rPr>
            <w:t>Reha-Steckbrief</w:t>
          </w:r>
          <w:r>
            <w:rPr>
              <w:sz w:val="24"/>
              <w:szCs w:val="24"/>
            </w:rPr>
            <w:br/>
          </w:r>
          <w:r w:rsidR="005A4D98" w:rsidRPr="009A1667">
            <w:rPr>
              <w:sz w:val="24"/>
              <w:szCs w:val="24"/>
            </w:rPr>
            <w:t>Peloide (Moor, Schlick, Fango)</w:t>
          </w:r>
        </w:p>
      </w:tc>
      <w:tc>
        <w:tcPr>
          <w:tcW w:w="1563" w:type="dxa"/>
        </w:tcPr>
        <w:p w:rsidR="00A7761C" w:rsidRDefault="00A7761C" w:rsidP="00A7761C">
          <w:pPr>
            <w:pStyle w:val="Kopfzeile"/>
            <w:spacing w:before="240"/>
            <w:jc w:val="center"/>
          </w:pPr>
          <w:r>
            <w:t xml:space="preserve">Seite </w:t>
          </w:r>
          <w:r>
            <w:fldChar w:fldCharType="begin"/>
          </w:r>
          <w:r>
            <w:instrText>PAGE   \* MERGEFORMAT</w:instrText>
          </w:r>
          <w:r>
            <w:fldChar w:fldCharType="separate"/>
          </w:r>
          <w:r w:rsidR="005A4D98">
            <w:rPr>
              <w:noProof/>
            </w:rPr>
            <w:t>2</w:t>
          </w:r>
          <w:r>
            <w:fldChar w:fldCharType="end"/>
          </w:r>
          <w:r>
            <w:t xml:space="preserve"> / </w:t>
          </w:r>
          <w:fldSimple w:instr=" NUMPAGES  \* Arabic  \* MERGEFORMAT ">
            <w:r w:rsidR="005A4D98">
              <w:rPr>
                <w:noProof/>
              </w:rPr>
              <w:t>2</w:t>
            </w:r>
          </w:fldSimple>
        </w:p>
      </w:tc>
    </w:tr>
  </w:tbl>
  <w:p w:rsidR="00A7761C" w:rsidRDefault="00A776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A5AA5"/>
    <w:multiLevelType w:val="hybridMultilevel"/>
    <w:tmpl w:val="D81C5F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1F6C43"/>
    <w:multiLevelType w:val="hybridMultilevel"/>
    <w:tmpl w:val="07D00700"/>
    <w:lvl w:ilvl="0" w:tplc="0896D54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8C57D5"/>
    <w:multiLevelType w:val="hybridMultilevel"/>
    <w:tmpl w:val="7B307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6D2D77"/>
    <w:multiLevelType w:val="hybridMultilevel"/>
    <w:tmpl w:val="D81C5F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0E4A66"/>
    <w:multiLevelType w:val="hybridMultilevel"/>
    <w:tmpl w:val="21066642"/>
    <w:lvl w:ilvl="0" w:tplc="55F05908">
      <w:start w:val="1"/>
      <w:numFmt w:val="decimal"/>
      <w:lvlText w:val="%1."/>
      <w:lvlJc w:val="left"/>
      <w:pPr>
        <w:ind w:left="720" w:hanging="360"/>
      </w:pPr>
      <w:rPr>
        <w:rFonts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BC249CB"/>
    <w:multiLevelType w:val="hybridMultilevel"/>
    <w:tmpl w:val="66DC62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31B2709"/>
    <w:multiLevelType w:val="hybridMultilevel"/>
    <w:tmpl w:val="DE6688A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4B284F"/>
    <w:multiLevelType w:val="hybridMultilevel"/>
    <w:tmpl w:val="16D8A6A0"/>
    <w:lvl w:ilvl="0" w:tplc="F3F4789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55171870"/>
    <w:multiLevelType w:val="hybridMultilevel"/>
    <w:tmpl w:val="7390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5E03D89"/>
    <w:multiLevelType w:val="hybridMultilevel"/>
    <w:tmpl w:val="16D8A6A0"/>
    <w:lvl w:ilvl="0" w:tplc="F3F4789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5A3741F4"/>
    <w:multiLevelType w:val="hybridMultilevel"/>
    <w:tmpl w:val="2F96E1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B9E6821"/>
    <w:multiLevelType w:val="hybridMultilevel"/>
    <w:tmpl w:val="F0B28E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1175A37"/>
    <w:multiLevelType w:val="hybridMultilevel"/>
    <w:tmpl w:val="632856E6"/>
    <w:lvl w:ilvl="0" w:tplc="8F762A90">
      <w:start w:val="1"/>
      <w:numFmt w:val="decimal"/>
      <w:lvlText w:val="%1)"/>
      <w:lvlJc w:val="left"/>
      <w:pPr>
        <w:ind w:left="720" w:hanging="360"/>
      </w:pPr>
      <w:rPr>
        <w:rFonts w:asciiTheme="majorHAnsi" w:eastAsiaTheme="majorEastAsia" w:hAnsiTheme="majorHAnsi" w:cstheme="majorBidi"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249262F"/>
    <w:multiLevelType w:val="hybridMultilevel"/>
    <w:tmpl w:val="42B6980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73FC49F7"/>
    <w:multiLevelType w:val="hybridMultilevel"/>
    <w:tmpl w:val="990A8EE6"/>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5" w15:restartNumberingAfterBreak="0">
    <w:nsid w:val="75FA5AB3"/>
    <w:multiLevelType w:val="hybridMultilevel"/>
    <w:tmpl w:val="B0CABC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8D2667D"/>
    <w:multiLevelType w:val="hybridMultilevel"/>
    <w:tmpl w:val="C0C25D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E833E30"/>
    <w:multiLevelType w:val="hybridMultilevel"/>
    <w:tmpl w:val="F9606BD4"/>
    <w:lvl w:ilvl="0" w:tplc="2A4E7FC4">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num w:numId="1">
    <w:abstractNumId w:val="3"/>
  </w:num>
  <w:num w:numId="2">
    <w:abstractNumId w:val="6"/>
  </w:num>
  <w:num w:numId="3">
    <w:abstractNumId w:val="0"/>
  </w:num>
  <w:num w:numId="4">
    <w:abstractNumId w:val="15"/>
  </w:num>
  <w:num w:numId="5">
    <w:abstractNumId w:val="5"/>
  </w:num>
  <w:num w:numId="6">
    <w:abstractNumId w:val="11"/>
  </w:num>
  <w:num w:numId="7">
    <w:abstractNumId w:val="12"/>
  </w:num>
  <w:num w:numId="8">
    <w:abstractNumId w:val="8"/>
  </w:num>
  <w:num w:numId="9">
    <w:abstractNumId w:val="1"/>
  </w:num>
  <w:num w:numId="10">
    <w:abstractNumId w:val="10"/>
  </w:num>
  <w:num w:numId="11">
    <w:abstractNumId w:val="13"/>
  </w:num>
  <w:num w:numId="12">
    <w:abstractNumId w:val="4"/>
  </w:num>
  <w:num w:numId="13">
    <w:abstractNumId w:val="9"/>
  </w:num>
  <w:num w:numId="14">
    <w:abstractNumId w:val="14"/>
  </w:num>
  <w:num w:numId="15">
    <w:abstractNumId w:val="17"/>
  </w:num>
  <w:num w:numId="16">
    <w:abstractNumId w:val="16"/>
  </w:num>
  <w:num w:numId="17">
    <w:abstractNumId w:val="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542"/>
    <w:rsid w:val="00074D1A"/>
    <w:rsid w:val="00091E7B"/>
    <w:rsid w:val="000D0313"/>
    <w:rsid w:val="000E0542"/>
    <w:rsid w:val="00180A5C"/>
    <w:rsid w:val="001D0440"/>
    <w:rsid w:val="001D2136"/>
    <w:rsid w:val="00207503"/>
    <w:rsid w:val="0021637D"/>
    <w:rsid w:val="002B3F44"/>
    <w:rsid w:val="002F1AE1"/>
    <w:rsid w:val="002F50C3"/>
    <w:rsid w:val="003148E4"/>
    <w:rsid w:val="003169FF"/>
    <w:rsid w:val="003414BA"/>
    <w:rsid w:val="003B358B"/>
    <w:rsid w:val="003C7844"/>
    <w:rsid w:val="00430729"/>
    <w:rsid w:val="00451CD8"/>
    <w:rsid w:val="00471438"/>
    <w:rsid w:val="004876E2"/>
    <w:rsid w:val="0051317A"/>
    <w:rsid w:val="005263FF"/>
    <w:rsid w:val="0056149A"/>
    <w:rsid w:val="00566397"/>
    <w:rsid w:val="005A00B3"/>
    <w:rsid w:val="005A4D98"/>
    <w:rsid w:val="005B0D28"/>
    <w:rsid w:val="00617624"/>
    <w:rsid w:val="00635630"/>
    <w:rsid w:val="00696D8C"/>
    <w:rsid w:val="006C6A45"/>
    <w:rsid w:val="006E1805"/>
    <w:rsid w:val="006E4641"/>
    <w:rsid w:val="00712616"/>
    <w:rsid w:val="007924E7"/>
    <w:rsid w:val="007D5AB6"/>
    <w:rsid w:val="007E6118"/>
    <w:rsid w:val="00833FA9"/>
    <w:rsid w:val="008A18F7"/>
    <w:rsid w:val="008B6131"/>
    <w:rsid w:val="008B6B26"/>
    <w:rsid w:val="008E3E5B"/>
    <w:rsid w:val="008F1F8E"/>
    <w:rsid w:val="008F359F"/>
    <w:rsid w:val="009242F4"/>
    <w:rsid w:val="0095731B"/>
    <w:rsid w:val="00966C55"/>
    <w:rsid w:val="009749DA"/>
    <w:rsid w:val="009D3437"/>
    <w:rsid w:val="009E77FF"/>
    <w:rsid w:val="00A44E6E"/>
    <w:rsid w:val="00A7761C"/>
    <w:rsid w:val="00A823F1"/>
    <w:rsid w:val="00B2101D"/>
    <w:rsid w:val="00BD2737"/>
    <w:rsid w:val="00BE0656"/>
    <w:rsid w:val="00BE0ACC"/>
    <w:rsid w:val="00C14245"/>
    <w:rsid w:val="00C76678"/>
    <w:rsid w:val="00C97903"/>
    <w:rsid w:val="00CC0681"/>
    <w:rsid w:val="00CC1B82"/>
    <w:rsid w:val="00CE72E7"/>
    <w:rsid w:val="00D67CE7"/>
    <w:rsid w:val="00D71B99"/>
    <w:rsid w:val="00D73EB5"/>
    <w:rsid w:val="00E00A34"/>
    <w:rsid w:val="00E530EA"/>
    <w:rsid w:val="00ED1AC2"/>
    <w:rsid w:val="00EE6D7C"/>
    <w:rsid w:val="00F001B8"/>
    <w:rsid w:val="00F2453F"/>
    <w:rsid w:val="00F26F4E"/>
    <w:rsid w:val="00F665C4"/>
    <w:rsid w:val="00F976F1"/>
    <w:rsid w:val="00FC7D66"/>
    <w:rsid w:val="00FD205B"/>
    <w:rsid w:val="00FF6F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025C5A-20F2-48BC-B279-311FF4814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E0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0542"/>
    <w:pPr>
      <w:ind w:left="720"/>
      <w:contextualSpacing/>
    </w:pPr>
  </w:style>
  <w:style w:type="table" w:styleId="MittleresRaster3-Akzent5">
    <w:name w:val="Medium Grid 3 Accent 5"/>
    <w:basedOn w:val="NormaleTabelle"/>
    <w:uiPriority w:val="69"/>
    <w:rsid w:val="00BD273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Liste2-Akzent5">
    <w:name w:val="Medium List 2 Accent 5"/>
    <w:basedOn w:val="NormaleTabelle"/>
    <w:uiPriority w:val="66"/>
    <w:rsid w:val="00BD273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HelleListe-Akzent3">
    <w:name w:val="Light List Accent 3"/>
    <w:basedOn w:val="NormaleTabelle"/>
    <w:uiPriority w:val="61"/>
    <w:rsid w:val="00BE0656"/>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ittlereSchattierung1-Akzent3">
    <w:name w:val="Medium Shading 1 Accent 3"/>
    <w:basedOn w:val="NormaleTabelle"/>
    <w:uiPriority w:val="63"/>
    <w:rsid w:val="00BE0656"/>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Sprechblasentext">
    <w:name w:val="Balloon Text"/>
    <w:basedOn w:val="Standard"/>
    <w:link w:val="SprechblasentextZchn"/>
    <w:uiPriority w:val="99"/>
    <w:semiHidden/>
    <w:unhideWhenUsed/>
    <w:rsid w:val="00A823F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23F1"/>
    <w:rPr>
      <w:rFonts w:ascii="Tahoma" w:hAnsi="Tahoma" w:cs="Tahoma"/>
      <w:sz w:val="16"/>
      <w:szCs w:val="16"/>
    </w:rPr>
  </w:style>
  <w:style w:type="paragraph" w:styleId="Kopfzeile">
    <w:name w:val="header"/>
    <w:basedOn w:val="Standard"/>
    <w:link w:val="KopfzeileZchn"/>
    <w:uiPriority w:val="99"/>
    <w:unhideWhenUsed/>
    <w:rsid w:val="00A7761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61C"/>
  </w:style>
  <w:style w:type="paragraph" w:styleId="Fuzeile">
    <w:name w:val="footer"/>
    <w:basedOn w:val="Standard"/>
    <w:link w:val="FuzeileZchn"/>
    <w:uiPriority w:val="99"/>
    <w:unhideWhenUsed/>
    <w:rsid w:val="00A7761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61C"/>
  </w:style>
  <w:style w:type="character" w:styleId="Hyperlink">
    <w:name w:val="Hyperlink"/>
    <w:basedOn w:val="Absatz-Standardschriftart"/>
    <w:uiPriority w:val="99"/>
    <w:unhideWhenUsed/>
    <w:rsid w:val="00A776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ki.de/DE/Content/Infekt/Krankenhaushygiene/Kommission/Downloads/Medprod_Rili_2012.pdf?__blob=publicationFi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4341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Rocker, Dagmar</dc:creator>
  <cp:lastModifiedBy>Bergen, Peter</cp:lastModifiedBy>
  <cp:revision>2</cp:revision>
  <dcterms:created xsi:type="dcterms:W3CDTF">2020-01-22T12:23:00Z</dcterms:created>
  <dcterms:modified xsi:type="dcterms:W3CDTF">2020-01-22T12:23:00Z</dcterms:modified>
</cp:coreProperties>
</file>