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73EB5" w:rsidRPr="00D71B99" w:rsidRDefault="00483D8C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Kältetherapie (Eis, Luft)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8326DF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8326DF" w:rsidRPr="00AD5B4E" w:rsidRDefault="008326DF" w:rsidP="008326DF">
            <w:pPr>
              <w:rPr>
                <w:b w:val="0"/>
                <w:u w:val="single"/>
              </w:rPr>
            </w:pPr>
            <w:r w:rsidRPr="00AD5B4E">
              <w:rPr>
                <w:b w:val="0"/>
                <w:u w:val="single"/>
              </w:rPr>
              <w:t xml:space="preserve">Lokale </w:t>
            </w:r>
            <w:r>
              <w:rPr>
                <w:b w:val="0"/>
                <w:u w:val="single"/>
              </w:rPr>
              <w:t>Eis</w:t>
            </w:r>
            <w:r w:rsidRPr="00AD5B4E">
              <w:rPr>
                <w:b w:val="0"/>
                <w:u w:val="single"/>
              </w:rPr>
              <w:t>wendung:</w:t>
            </w:r>
          </w:p>
          <w:p w:rsidR="008326DF" w:rsidRDefault="008326DF" w:rsidP="008326DF">
            <w:pPr>
              <w:rPr>
                <w:b w:val="0"/>
              </w:rPr>
            </w:pPr>
            <w:r>
              <w:rPr>
                <w:b w:val="0"/>
              </w:rPr>
              <w:t xml:space="preserve">Gekühlte Gelpackungen (Coolpacks) werden auf das behandelte Areal gelegt. Anschließend wird das Coolpack gereinigt und erneut in die Kühlung gegeben. </w:t>
            </w:r>
          </w:p>
          <w:p w:rsidR="008326DF" w:rsidRDefault="008326DF" w:rsidP="008326DF">
            <w:pPr>
              <w:spacing w:after="120"/>
              <w:rPr>
                <w:b w:val="0"/>
              </w:rPr>
            </w:pPr>
            <w:r>
              <w:t>Alternative:</w:t>
            </w:r>
            <w:r>
              <w:rPr>
                <w:b w:val="0"/>
              </w:rPr>
              <w:t xml:space="preserve"> während der Therapie wird mit Eiswür</w:t>
            </w:r>
            <w:r>
              <w:rPr>
                <w:b w:val="0"/>
              </w:rPr>
              <w:softHyphen/>
            </w:r>
            <w:r>
              <w:rPr>
                <w:b w:val="0"/>
              </w:rPr>
              <w:t>feln, Eislolly etc. direkt über ein behandeltes Haut</w:t>
            </w:r>
            <w:r>
              <w:rPr>
                <w:b w:val="0"/>
              </w:rPr>
              <w:softHyphen/>
            </w:r>
            <w:r>
              <w:rPr>
                <w:b w:val="0"/>
              </w:rPr>
              <w:t>areal gestrichen. Das so entstehende Schmelzwasser wird durch ein untergelegtes Handtuch aufgefangen.</w:t>
            </w:r>
          </w:p>
          <w:p w:rsidR="008326DF" w:rsidRDefault="008326DF" w:rsidP="008326DF">
            <w:pPr>
              <w:spacing w:after="120"/>
              <w:rPr>
                <w:b w:val="0"/>
                <w:u w:val="single"/>
              </w:rPr>
            </w:pPr>
            <w:r>
              <w:rPr>
                <w:b w:val="0"/>
                <w:u w:val="single"/>
              </w:rPr>
              <w:t>Kaltluft</w:t>
            </w:r>
            <w:r w:rsidRPr="00AD5B4E">
              <w:rPr>
                <w:b w:val="0"/>
              </w:rPr>
              <w:t xml:space="preserve">: </w:t>
            </w:r>
            <w:r>
              <w:rPr>
                <w:b w:val="0"/>
              </w:rPr>
              <w:t>ein aus einer Kal</w:t>
            </w:r>
            <w:r w:rsidRPr="00AD5B4E">
              <w:rPr>
                <w:b w:val="0"/>
              </w:rPr>
              <w:t>tluftdüse</w:t>
            </w:r>
            <w:r>
              <w:rPr>
                <w:b w:val="0"/>
              </w:rPr>
              <w:t xml:space="preserve"> strömender gekühlter Luftstrahl wird auf das b</w:t>
            </w:r>
            <w:r>
              <w:rPr>
                <w:b w:val="0"/>
              </w:rPr>
              <w:t xml:space="preserve">ehandelte Körperareal gerichtet </w:t>
            </w:r>
            <w:r>
              <w:rPr>
                <w:b w:val="0"/>
              </w:rPr>
              <w:t xml:space="preserve">(Prinzip „kalter Föhn“). Bei der Kaltluftdüse handelt es sich i.d.R. um ein stationär angebrachtes, seltener mobiles Gerät ohne direkten Körperkontakt zum Patienten.  </w:t>
            </w:r>
          </w:p>
          <w:p w:rsidR="008326DF" w:rsidRPr="002005C4" w:rsidRDefault="008326DF" w:rsidP="008326DF">
            <w:pPr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u w:val="single"/>
              </w:rPr>
              <w:t>Kältekammern</w:t>
            </w:r>
            <w:r w:rsidRPr="002005C4">
              <w:rPr>
                <w:b w:val="0"/>
              </w:rPr>
              <w:t xml:space="preserve">:  </w:t>
            </w:r>
            <w:r w:rsidRPr="009E26C6">
              <w:rPr>
                <w:rFonts w:eastAsia="Times New Roman" w:cs="Arial"/>
                <w:b w:val="0"/>
                <w:lang w:eastAsia="de-DE"/>
              </w:rPr>
              <w:t>Bei der Ganzkörperkältekammer wird in einem extrem trockenen Milieu die Tem</w:t>
            </w:r>
            <w:r>
              <w:rPr>
                <w:rFonts w:eastAsia="Times New Roman" w:cs="Arial"/>
                <w:b w:val="0"/>
                <w:lang w:eastAsia="de-DE"/>
              </w:rPr>
              <w:softHyphen/>
            </w:r>
            <w:r w:rsidRPr="009E26C6">
              <w:rPr>
                <w:rFonts w:eastAsia="Times New Roman" w:cs="Arial"/>
                <w:b w:val="0"/>
                <w:lang w:eastAsia="de-DE"/>
              </w:rPr>
              <w:t xml:space="preserve">peratur bis auf </w:t>
            </w:r>
            <w:r>
              <w:rPr>
                <w:rFonts w:eastAsia="Times New Roman" w:cs="Arial"/>
                <w:b w:val="0"/>
                <w:lang w:eastAsia="de-DE"/>
              </w:rPr>
              <w:softHyphen/>
              <w:t xml:space="preserve">110°C </w:t>
            </w:r>
            <w:r w:rsidRPr="009E26C6">
              <w:rPr>
                <w:rFonts w:eastAsia="Times New Roman" w:cs="Arial"/>
                <w:b w:val="0"/>
                <w:lang w:eastAsia="de-DE"/>
              </w:rPr>
              <w:t>hinunter</w:t>
            </w:r>
            <w:r>
              <w:rPr>
                <w:rFonts w:eastAsia="Times New Roman" w:cs="Arial"/>
                <w:b w:val="0"/>
                <w:lang w:eastAsia="de-DE"/>
              </w:rPr>
              <w:t xml:space="preserve"> (oft ein Zwei- oder Dreikammersystem mit absteigenden Temperatu</w:t>
            </w:r>
            <w:r>
              <w:rPr>
                <w:rFonts w:eastAsia="Times New Roman" w:cs="Arial"/>
                <w:b w:val="0"/>
                <w:lang w:eastAsia="de-DE"/>
              </w:rPr>
              <w:softHyphen/>
            </w:r>
            <w:r>
              <w:rPr>
                <w:rFonts w:eastAsia="Times New Roman" w:cs="Arial"/>
                <w:b w:val="0"/>
                <w:lang w:eastAsia="de-DE"/>
              </w:rPr>
              <w:t>ren)</w:t>
            </w:r>
            <w:r w:rsidRPr="009E26C6">
              <w:rPr>
                <w:rFonts w:eastAsia="Times New Roman" w:cs="Arial"/>
                <w:b w:val="0"/>
                <w:lang w:eastAsia="de-DE"/>
              </w:rPr>
              <w:t xml:space="preserve"> gekühlt. </w:t>
            </w:r>
            <w:r>
              <w:rPr>
                <w:rFonts w:eastAsia="Times New Roman" w:cs="Arial"/>
                <w:b w:val="0"/>
                <w:lang w:eastAsia="de-DE"/>
              </w:rPr>
              <w:t xml:space="preserve">Die Rehabilitanden </w:t>
            </w:r>
            <w:r w:rsidRPr="009E26C6">
              <w:rPr>
                <w:rFonts w:eastAsia="Times New Roman" w:cs="Arial"/>
                <w:b w:val="0"/>
                <w:lang w:eastAsia="de-DE"/>
              </w:rPr>
              <w:t>halten sich bis zu drei Minuten langsam umhergehend in dieser Kammer auf.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326DF" w:rsidRDefault="008326DF" w:rsidP="008326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4790">
              <w:rPr>
                <w:u w:val="single"/>
              </w:rPr>
              <w:t>Lokale Eisanwendung:</w:t>
            </w:r>
            <w:r>
              <w:t xml:space="preserve"> </w:t>
            </w:r>
          </w:p>
          <w:p w:rsidR="008326DF" w:rsidRDefault="008326DF" w:rsidP="008326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Im Therapiebereich erhält der bekleidete bzw. teilentkleidete Rehabilitand die </w:t>
            </w:r>
            <w:r w:rsidRPr="002D11EE">
              <w:t>gekühlte Gel</w:t>
            </w:r>
            <w:r>
              <w:softHyphen/>
            </w:r>
            <w:r w:rsidRPr="002D11EE">
              <w:t>packung</w:t>
            </w:r>
            <w:r>
              <w:t>. Diese wird (u.U. eingeschlagen in ein Handtuch etc.) aufgelegt und nach der Behand</w:t>
            </w:r>
            <w:r>
              <w:softHyphen/>
            </w:r>
            <w:r>
              <w:t xml:space="preserve">lungszeit wieder im Therapiebereich zur Aufbereitung belassen. </w:t>
            </w:r>
          </w:p>
          <w:p w:rsidR="008326DF" w:rsidRDefault="008326DF" w:rsidP="008326DF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11EE">
              <w:t>Eiswürfel etc.</w:t>
            </w:r>
            <w:r>
              <w:t xml:space="preserve"> werden </w:t>
            </w:r>
            <w:r>
              <w:t xml:space="preserve">z. B. </w:t>
            </w:r>
            <w:r>
              <w:t>im Rahmen der Einzel-Physiotherapie im Behandlungsraum des Thera</w:t>
            </w:r>
            <w:r>
              <w:softHyphen/>
            </w:r>
            <w:r>
              <w:t>peuten von ihm angewendet. Der teilent</w:t>
            </w:r>
            <w:r>
              <w:softHyphen/>
            </w:r>
            <w:r>
              <w:t>kleidete Rehabilitand liegt/ sitzt hierzu auf einer Liege, die Kleidung wird im Therapieraum abgelegt.</w:t>
            </w:r>
          </w:p>
          <w:p w:rsidR="008326DF" w:rsidRPr="00DC77F9" w:rsidRDefault="008326DF" w:rsidP="008326DF">
            <w:pPr>
              <w:spacing w:after="6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u w:val="single"/>
              </w:rPr>
              <w:t>Kaltluft:</w:t>
            </w:r>
            <w:r>
              <w:t xml:space="preserve"> analog zu „Eiswürfel etc.“. </w:t>
            </w:r>
          </w:p>
          <w:p w:rsidR="008326DF" w:rsidRDefault="008326DF" w:rsidP="008326DF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u w:val="single"/>
                <w:lang w:eastAsia="de-DE"/>
              </w:rPr>
              <w:t>Kältekammern:</w:t>
            </w:r>
            <w:r>
              <w:rPr>
                <w:rFonts w:eastAsia="Times New Roman" w:cs="Arial"/>
                <w:lang w:eastAsia="de-DE"/>
              </w:rPr>
              <w:t xml:space="preserve"> </w:t>
            </w:r>
            <w:r w:rsidRPr="009E26C6">
              <w:rPr>
                <w:rFonts w:eastAsia="Times New Roman" w:cs="Arial"/>
                <w:lang w:eastAsia="de-DE"/>
              </w:rPr>
              <w:t xml:space="preserve">Die Rehabilitanden betreten </w:t>
            </w:r>
            <w:r>
              <w:rPr>
                <w:rFonts w:eastAsia="Times New Roman" w:cs="Arial"/>
                <w:lang w:eastAsia="de-DE"/>
              </w:rPr>
              <w:t>die Ganzkörperkältek</w:t>
            </w:r>
            <w:r w:rsidRPr="009E26C6">
              <w:rPr>
                <w:rFonts w:eastAsia="Times New Roman" w:cs="Arial"/>
                <w:lang w:eastAsia="de-DE"/>
              </w:rPr>
              <w:t>ammer in Badekleidung, haben Ohren, Hände und Füße geschützt</w:t>
            </w:r>
            <w:r>
              <w:rPr>
                <w:rFonts w:eastAsia="Times New Roman" w:cs="Arial"/>
                <w:lang w:eastAsia="de-DE"/>
              </w:rPr>
              <w:t>. Das Ent- und Ankleiden erfolgt in vorgeschalteten Umkleide</w:t>
            </w:r>
            <w:r>
              <w:rPr>
                <w:rFonts w:eastAsia="Times New Roman" w:cs="Arial"/>
                <w:lang w:eastAsia="de-DE"/>
              </w:rPr>
              <w:softHyphen/>
            </w:r>
            <w:r>
              <w:rPr>
                <w:rFonts w:eastAsia="Times New Roman" w:cs="Arial"/>
                <w:lang w:eastAsia="de-DE"/>
              </w:rPr>
              <w:t>räumen.</w:t>
            </w:r>
          </w:p>
          <w:p w:rsidR="008326DF" w:rsidRPr="009E26C6" w:rsidRDefault="008326DF" w:rsidP="008326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Nach allen Anwendungen verlässt der wieder angekleidete Rehabilitand die Therapiebereiche.</w:t>
            </w:r>
          </w:p>
        </w:tc>
      </w:tr>
      <w:tr w:rsidR="001D044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8A18F7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8326DF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8326DF" w:rsidRPr="002F50C3" w:rsidRDefault="008326DF" w:rsidP="008326DF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2F50C3">
              <w:rPr>
                <w:b w:val="0"/>
                <w:sz w:val="21"/>
                <w:szCs w:val="21"/>
              </w:rPr>
              <w:t xml:space="preserve">Hände des Therapeuten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326DF" w:rsidRPr="00C76678" w:rsidRDefault="008326DF" w:rsidP="008326DF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t>Hautkontakt beim Lagern</w:t>
            </w:r>
            <w:r w:rsidRPr="003B358B">
              <w:t xml:space="preserve"> </w:t>
            </w:r>
          </w:p>
          <w:p w:rsidR="008326DF" w:rsidRPr="00C76678" w:rsidRDefault="008326DF" w:rsidP="008326DF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 w:rsidRPr="003B358B">
              <w:t>Kontakt de</w:t>
            </w:r>
            <w:r>
              <w:t>s Therapeuten mit kontaminiertem Material (Handtuch, Schmelzwasser Eis, Coolpack)</w:t>
            </w:r>
          </w:p>
        </w:tc>
      </w:tr>
      <w:tr w:rsidR="008326DF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8326DF" w:rsidRPr="002F50C3" w:rsidRDefault="008326DF" w:rsidP="008326DF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>
              <w:rPr>
                <w:b w:val="0"/>
              </w:rPr>
              <w:t>Stoffhülle oder Handtuch, ggf. Coolpack selbst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326DF" w:rsidRDefault="008326DF" w:rsidP="008326DF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21"/>
                <w:szCs w:val="21"/>
              </w:rPr>
              <w:t>Hautkontakte zu</w:t>
            </w:r>
            <w:r w:rsidRPr="002F50C3">
              <w:rPr>
                <w:sz w:val="21"/>
                <w:szCs w:val="21"/>
              </w:rPr>
              <w:t>m Patienten</w:t>
            </w:r>
          </w:p>
        </w:tc>
      </w:tr>
      <w:tr w:rsidR="008326DF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8326DF" w:rsidRPr="005C4B0A" w:rsidRDefault="008326DF" w:rsidP="008326DF">
            <w:pPr>
              <w:pStyle w:val="Listenabsatz"/>
              <w:numPr>
                <w:ilvl w:val="0"/>
                <w:numId w:val="5"/>
              </w:numPr>
              <w:rPr>
                <w:b w:val="0"/>
                <w:sz w:val="21"/>
                <w:szCs w:val="21"/>
              </w:rPr>
            </w:pPr>
            <w:r w:rsidRPr="005C4B0A">
              <w:rPr>
                <w:b w:val="0"/>
                <w:sz w:val="21"/>
                <w:szCs w:val="21"/>
              </w:rPr>
              <w:t>Handgriffe, Klinken, Flächen der direkten Umgebung</w:t>
            </w:r>
            <w:r>
              <w:rPr>
                <w:b w:val="0"/>
                <w:sz w:val="21"/>
                <w:szCs w:val="21"/>
              </w:rPr>
              <w:t xml:space="preserve">, </w:t>
            </w:r>
            <w:r w:rsidRPr="005C4B0A">
              <w:rPr>
                <w:b w:val="0"/>
                <w:sz w:val="21"/>
                <w:szCs w:val="21"/>
              </w:rPr>
              <w:t xml:space="preserve">Ablageflächen </w:t>
            </w:r>
            <w:r>
              <w:rPr>
                <w:b w:val="0"/>
                <w:sz w:val="21"/>
                <w:szCs w:val="21"/>
              </w:rPr>
              <w:t xml:space="preserve">in </w:t>
            </w:r>
            <w:r w:rsidRPr="005C4B0A">
              <w:rPr>
                <w:b w:val="0"/>
                <w:sz w:val="21"/>
                <w:szCs w:val="21"/>
              </w:rPr>
              <w:t>Umkleidekabinen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326DF" w:rsidRPr="005C4B0A" w:rsidRDefault="008326DF" w:rsidP="008326DF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 w:rsidRPr="005C4B0A">
              <w:t>Patient legt ggf. die Kleidung auf dem Stuhl/ in der Umkleide (Spinde etc.) ab</w:t>
            </w:r>
          </w:p>
        </w:tc>
      </w:tr>
    </w:tbl>
    <w:p w:rsidR="008326DF" w:rsidRDefault="008326DF">
      <w:r>
        <w:rPr>
          <w:b/>
          <w:bCs/>
        </w:rPr>
        <w:br w:type="page"/>
      </w:r>
    </w:p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8326DF" w:rsidRPr="008326DF" w:rsidTr="008326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D73EB5" w:rsidRPr="008326DF" w:rsidRDefault="008A18F7" w:rsidP="002F50C3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 w:rsidRPr="008326DF">
              <w:rPr>
                <w:color w:val="000000" w:themeColor="text1"/>
              </w:rPr>
              <w:t xml:space="preserve">Anwendungsspezifische </w:t>
            </w:r>
            <w:r w:rsidR="00D73EB5" w:rsidRPr="008326DF">
              <w:rPr>
                <w:color w:val="000000" w:themeColor="text1"/>
              </w:rPr>
              <w:t xml:space="preserve">Maßnahmen der </w:t>
            </w:r>
            <w:r w:rsidR="00D73EB5" w:rsidRPr="008326DF">
              <w:rPr>
                <w:color w:val="000000" w:themeColor="text1"/>
                <w:u w:val="single"/>
              </w:rPr>
              <w:t>Basishygiene</w:t>
            </w:r>
            <w:r w:rsidR="00D73EB5" w:rsidRPr="008326DF">
              <w:rPr>
                <w:color w:val="000000" w:themeColor="text1"/>
              </w:rPr>
              <w:t xml:space="preserve"> um Übertragungen von Biostoffen zu verhindern</w:t>
            </w:r>
          </w:p>
        </w:tc>
      </w:tr>
      <w:tr w:rsidR="007E6118" w:rsidRPr="003B358B" w:rsidTr="008326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8326DF" w:rsidRPr="003B358B" w:rsidRDefault="008326DF" w:rsidP="008326DF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 w:rsidRPr="003B358B">
              <w:rPr>
                <w:b w:val="0"/>
              </w:rPr>
              <w:t xml:space="preserve">Waschen der Laken, </w:t>
            </w:r>
            <w:r>
              <w:rPr>
                <w:b w:val="0"/>
              </w:rPr>
              <w:t>Handtücher, Stoffhüllen des Coolpacks und desinfizierende Aufbereitung</w:t>
            </w:r>
          </w:p>
          <w:p w:rsidR="008326DF" w:rsidRPr="00966C55" w:rsidRDefault="008326DF" w:rsidP="008326DF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b w:val="0"/>
              </w:rPr>
              <w:t>D</w:t>
            </w:r>
            <w:r w:rsidRPr="003B358B">
              <w:rPr>
                <w:b w:val="0"/>
              </w:rPr>
              <w:t xml:space="preserve">esinfizierende Maßnahmen für </w:t>
            </w:r>
            <w:r>
              <w:rPr>
                <w:b w:val="0"/>
              </w:rPr>
              <w:t>das Coolpack</w:t>
            </w:r>
          </w:p>
          <w:p w:rsidR="008326DF" w:rsidRPr="005C4B0A" w:rsidRDefault="008326DF" w:rsidP="008326DF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b w:val="0"/>
                <w:color w:val="000000" w:themeColor="text1"/>
              </w:rPr>
            </w:pPr>
            <w:r w:rsidRPr="005C4B0A">
              <w:rPr>
                <w:b w:val="0"/>
              </w:rPr>
              <w:t>Wischreinigung der Umkleidekabinen/ Spinde gemäß Liste zur Flächendesinfektion</w:t>
            </w:r>
          </w:p>
          <w:p w:rsidR="007E6118" w:rsidRPr="003B358B" w:rsidRDefault="008326DF" w:rsidP="008326DF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b w:val="0"/>
              </w:rPr>
              <w:t>Personenbezogene Nutzung von Stirnbändern, Handschuhen, Mund-Nasenschutz</w:t>
            </w:r>
          </w:p>
        </w:tc>
      </w:tr>
      <w:tr w:rsidR="00D73EB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shd w:val="clear" w:color="auto" w:fill="D6E3BC" w:themeFill="accent3" w:themeFillTint="66"/>
          </w:tcPr>
          <w:p w:rsidR="00D73EB5" w:rsidRPr="00D73EB5" w:rsidRDefault="00D73EB5" w:rsidP="008A18F7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966C5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D71B99" w:rsidRPr="009D3437" w:rsidRDefault="00A7761C" w:rsidP="005A00B3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3EB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shd w:val="clear" w:color="auto" w:fill="D6E3BC" w:themeFill="accent3" w:themeFillTint="66"/>
          </w:tcPr>
          <w:p w:rsidR="00D73EB5" w:rsidRPr="003B358B" w:rsidRDefault="00D73EB5" w:rsidP="002F50C3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 w:rsidR="002F50C3">
              <w:t xml:space="preserve"> und Ergänzendes</w:t>
            </w:r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2F50C3" w:rsidRPr="007D5AB6" w:rsidRDefault="008326DF" w:rsidP="009242F4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5C4B0A">
              <w:rPr>
                <w:b w:val="0"/>
              </w:rPr>
              <w:t xml:space="preserve">Analog zu Kaltluft ist die </w:t>
            </w:r>
            <w:r w:rsidRPr="005C4B0A">
              <w:rPr>
                <w:b w:val="0"/>
                <w:u w:val="single"/>
              </w:rPr>
              <w:t>Heißluft</w:t>
            </w:r>
            <w:r w:rsidRPr="005C4B0A">
              <w:rPr>
                <w:b w:val="0"/>
              </w:rPr>
              <w:t>applikation über Warmluftdüsen zu sehen.</w:t>
            </w:r>
          </w:p>
        </w:tc>
      </w:tr>
      <w:tr w:rsidR="00966C55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966C55" w:rsidRDefault="009242F4" w:rsidP="00966C5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="00966C55" w:rsidRPr="009242F4">
              <w:rPr>
                <w:color w:val="000000" w:themeColor="text1"/>
              </w:rPr>
              <w:t>Quellen</w:t>
            </w:r>
          </w:p>
        </w:tc>
      </w:tr>
      <w:tr w:rsidR="00966C55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6E1805" w:rsidRDefault="006E1805" w:rsidP="00A7761C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 w:rsidR="00A7761C">
              <w:rPr>
                <w:b w:val="0"/>
                <w:sz w:val="20"/>
                <w:szCs w:val="20"/>
              </w:rPr>
              <w:t>(</w:t>
            </w:r>
            <w:hyperlink r:id="rId8" w:history="1">
              <w:r w:rsidR="00A7761C"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 w:rsidR="00A7761C">
              <w:rPr>
                <w:b w:val="0"/>
                <w:sz w:val="20"/>
                <w:szCs w:val="20"/>
              </w:rPr>
              <w:t xml:space="preserve"> )</w:t>
            </w:r>
          </w:p>
          <w:p w:rsidR="00966C55" w:rsidRDefault="006E1805" w:rsidP="008326DF">
            <w:pPr>
              <w:pStyle w:val="Listenabsatz"/>
              <w:numPr>
                <w:ilvl w:val="0"/>
                <w:numId w:val="10"/>
              </w:numPr>
            </w:pPr>
            <w:r w:rsidRPr="002C6E7A">
              <w:rPr>
                <w:b w:val="0"/>
                <w:sz w:val="20"/>
                <w:szCs w:val="20"/>
              </w:rPr>
              <w:t xml:space="preserve">Herstellerangaben zu den </w:t>
            </w:r>
            <w:r w:rsidR="008326DF">
              <w:rPr>
                <w:b w:val="0"/>
                <w:sz w:val="20"/>
                <w:szCs w:val="20"/>
              </w:rPr>
              <w:t>verwendeten Artikel</w:t>
            </w:r>
            <w:bookmarkStart w:id="0" w:name="_GoBack"/>
            <w:bookmarkEnd w:id="0"/>
            <w:r w:rsidRPr="002C6E7A">
              <w:rPr>
                <w:b w:val="0"/>
                <w:sz w:val="20"/>
                <w:szCs w:val="20"/>
              </w:rPr>
              <w:t xml:space="preserve"> sind zu beachten</w:t>
            </w:r>
          </w:p>
        </w:tc>
      </w:tr>
    </w:tbl>
    <w:p w:rsidR="00BD2737" w:rsidRDefault="00BD2737"/>
    <w:sectPr w:rsidR="00BD2737" w:rsidSect="008B6B26">
      <w:headerReference w:type="default" r:id="rId9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483D8C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483D8C">
            <w:rPr>
              <w:sz w:val="24"/>
              <w:szCs w:val="24"/>
            </w:rPr>
            <w:t>Kältetherapie (Eis, Luft)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326DF">
            <w:rPr>
              <w:noProof/>
            </w:rPr>
            <w:t>2</w:t>
          </w:r>
          <w:r>
            <w:fldChar w:fldCharType="end"/>
          </w:r>
          <w:r>
            <w:t xml:space="preserve"> / </w:t>
          </w:r>
          <w:r w:rsidR="008326DF">
            <w:fldChar w:fldCharType="begin"/>
          </w:r>
          <w:r w:rsidR="008326DF">
            <w:instrText xml:space="preserve"> NUMPAGES  \* Arabic  \* MERGEFORMAT </w:instrText>
          </w:r>
          <w:r w:rsidR="008326DF">
            <w:fldChar w:fldCharType="separate"/>
          </w:r>
          <w:r w:rsidR="008326DF">
            <w:rPr>
              <w:noProof/>
            </w:rPr>
            <w:t>2</w:t>
          </w:r>
          <w:r w:rsidR="008326DF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3D8C"/>
    <w:rsid w:val="004876E2"/>
    <w:rsid w:val="0051317A"/>
    <w:rsid w:val="0056149A"/>
    <w:rsid w:val="005A00B3"/>
    <w:rsid w:val="005B0D28"/>
    <w:rsid w:val="00617624"/>
    <w:rsid w:val="00696D8C"/>
    <w:rsid w:val="006C6A45"/>
    <w:rsid w:val="006E1805"/>
    <w:rsid w:val="006E4641"/>
    <w:rsid w:val="00712616"/>
    <w:rsid w:val="007924E7"/>
    <w:rsid w:val="007D5AB6"/>
    <w:rsid w:val="007E6118"/>
    <w:rsid w:val="008326DF"/>
    <w:rsid w:val="00833FA9"/>
    <w:rsid w:val="008A18F7"/>
    <w:rsid w:val="008B6131"/>
    <w:rsid w:val="008B6B26"/>
    <w:rsid w:val="008F1F8E"/>
    <w:rsid w:val="009242F4"/>
    <w:rsid w:val="0095731B"/>
    <w:rsid w:val="00966C55"/>
    <w:rsid w:val="009749DA"/>
    <w:rsid w:val="009D3437"/>
    <w:rsid w:val="009E77FF"/>
    <w:rsid w:val="00A7761C"/>
    <w:rsid w:val="00A823F1"/>
    <w:rsid w:val="00B2101D"/>
    <w:rsid w:val="00B33DFE"/>
    <w:rsid w:val="00BD2737"/>
    <w:rsid w:val="00BE0656"/>
    <w:rsid w:val="00BE0ACC"/>
    <w:rsid w:val="00C14245"/>
    <w:rsid w:val="00C76678"/>
    <w:rsid w:val="00CC0681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EEA8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ki.de/DE/Content/Infekt/Krankenhaushygiene/Kommission/Downloads/Medprod_Rili_2012.pdf?__blob=publicationFil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9EC80-9F5B-4FE0-8FA6-D5D1624B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3</cp:revision>
  <dcterms:created xsi:type="dcterms:W3CDTF">2020-01-21T09:56:00Z</dcterms:created>
  <dcterms:modified xsi:type="dcterms:W3CDTF">2020-01-21T10:03:00Z</dcterms:modified>
</cp:coreProperties>
</file>