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MittlereSchattierung1-Akzent3"/>
        <w:tblW w:w="9639" w:type="dxa"/>
        <w:tblInd w:w="25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shd w:val="clear" w:color="auto" w:fill="FFFFFF" w:themeFill="background1"/>
        <w:tblLayout w:type="fixed"/>
        <w:tblCellMar>
          <w:top w:w="57" w:type="dxa"/>
          <w:bottom w:w="57" w:type="dxa"/>
        </w:tblCellMar>
        <w:tblLook w:val="04A0" w:firstRow="1" w:lastRow="0" w:firstColumn="1" w:lastColumn="0" w:noHBand="0" w:noVBand="1"/>
      </w:tblPr>
      <w:tblGrid>
        <w:gridCol w:w="4961"/>
        <w:gridCol w:w="4678"/>
      </w:tblGrid>
      <w:tr w:rsidR="00D73EB5" w:rsidRPr="003B358B" w:rsidTr="009242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2"/>
            <w:tcBorders>
              <w:top w:val="none" w:sz="0" w:space="0" w:color="auto"/>
              <w:left w:val="none" w:sz="0" w:space="0" w:color="auto"/>
              <w:bottom w:val="single" w:sz="8" w:space="0" w:color="000000" w:themeColor="text1"/>
              <w:right w:val="none" w:sz="0" w:space="0" w:color="auto"/>
            </w:tcBorders>
            <w:shd w:val="clear" w:color="auto" w:fill="92D050"/>
          </w:tcPr>
          <w:p w:rsidR="00D73EB5" w:rsidRPr="00D71B99" w:rsidRDefault="00C60EE6" w:rsidP="0056149A">
            <w:pPr>
              <w:rPr>
                <w:color w:val="FF0000"/>
                <w:sz w:val="24"/>
                <w:szCs w:val="24"/>
              </w:rPr>
            </w:pPr>
            <w:r>
              <w:rPr>
                <w:color w:val="auto"/>
                <w:sz w:val="24"/>
                <w:szCs w:val="24"/>
              </w:rPr>
              <w:t>Elektrotherapie</w:t>
            </w:r>
          </w:p>
        </w:tc>
      </w:tr>
      <w:tr w:rsidR="007924E7" w:rsidRPr="003B358B" w:rsidTr="009242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2"/>
            <w:shd w:val="clear" w:color="auto" w:fill="D6E3BC" w:themeFill="accent3" w:themeFillTint="66"/>
          </w:tcPr>
          <w:p w:rsidR="007924E7" w:rsidRPr="002F50C3" w:rsidRDefault="007924E7" w:rsidP="00617624">
            <w:pPr>
              <w:pStyle w:val="Listenabsatz"/>
              <w:numPr>
                <w:ilvl w:val="0"/>
                <w:numId w:val="12"/>
              </w:numPr>
              <w:ind w:left="426"/>
              <w:rPr>
                <w:bCs w:val="0"/>
              </w:rPr>
            </w:pPr>
            <w:r w:rsidRPr="002F50C3">
              <w:rPr>
                <w:bCs w:val="0"/>
              </w:rPr>
              <w:t>Beschreibung der Anwendung</w:t>
            </w:r>
          </w:p>
        </w:tc>
      </w:tr>
      <w:tr w:rsidR="007924E7" w:rsidRPr="003B358B" w:rsidTr="009242F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1" w:type="dxa"/>
            <w:tcBorders>
              <w:right w:val="none" w:sz="0" w:space="0" w:color="auto"/>
            </w:tcBorders>
            <w:shd w:val="clear" w:color="auto" w:fill="FFFFFF" w:themeFill="background1"/>
          </w:tcPr>
          <w:p w:rsidR="007924E7" w:rsidRPr="002F50C3" w:rsidRDefault="007924E7" w:rsidP="002F50C3">
            <w:pPr>
              <w:pStyle w:val="Listenabsatz"/>
              <w:numPr>
                <w:ilvl w:val="0"/>
                <w:numId w:val="15"/>
              </w:numPr>
              <w:ind w:left="426"/>
              <w:rPr>
                <w:sz w:val="21"/>
                <w:szCs w:val="21"/>
              </w:rPr>
            </w:pPr>
            <w:r w:rsidRPr="002F50C3">
              <w:rPr>
                <w:sz w:val="21"/>
                <w:szCs w:val="21"/>
              </w:rPr>
              <w:t>Durchführung der Anwendung</w:t>
            </w:r>
          </w:p>
        </w:tc>
        <w:tc>
          <w:tcPr>
            <w:tcW w:w="4678" w:type="dxa"/>
            <w:tcBorders>
              <w:left w:val="none" w:sz="0" w:space="0" w:color="auto"/>
            </w:tcBorders>
            <w:shd w:val="clear" w:color="auto" w:fill="FFFFFF" w:themeFill="background1"/>
          </w:tcPr>
          <w:p w:rsidR="007924E7" w:rsidRPr="002F50C3" w:rsidRDefault="004876E2" w:rsidP="002F50C3">
            <w:pPr>
              <w:pStyle w:val="Listenabsatz"/>
              <w:numPr>
                <w:ilvl w:val="0"/>
                <w:numId w:val="15"/>
              </w:numPr>
              <w:ind w:left="426"/>
              <w:cnfStyle w:val="000000010000" w:firstRow="0" w:lastRow="0" w:firstColumn="0" w:lastColumn="0" w:oddVBand="0" w:evenVBand="0" w:oddHBand="0" w:evenHBand="1" w:firstRowFirstColumn="0" w:firstRowLastColumn="0" w:lastRowFirstColumn="0" w:lastRowLastColumn="0"/>
              <w:rPr>
                <w:b/>
                <w:bCs/>
                <w:sz w:val="21"/>
                <w:szCs w:val="21"/>
              </w:rPr>
            </w:pPr>
            <w:r>
              <w:rPr>
                <w:b/>
                <w:bCs/>
                <w:sz w:val="21"/>
                <w:szCs w:val="21"/>
              </w:rPr>
              <w:t>W</w:t>
            </w:r>
            <w:r w:rsidR="007924E7" w:rsidRPr="002F50C3">
              <w:rPr>
                <w:b/>
                <w:bCs/>
                <w:sz w:val="21"/>
                <w:szCs w:val="21"/>
              </w:rPr>
              <w:t>eg</w:t>
            </w:r>
            <w:r>
              <w:rPr>
                <w:b/>
                <w:bCs/>
                <w:sz w:val="21"/>
                <w:szCs w:val="21"/>
              </w:rPr>
              <w:t xml:space="preserve"> des Rehabilitanden</w:t>
            </w:r>
          </w:p>
        </w:tc>
      </w:tr>
      <w:tr w:rsidR="00C60EE6" w:rsidRPr="003B358B" w:rsidTr="009242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1" w:type="dxa"/>
            <w:tcBorders>
              <w:right w:val="none" w:sz="0" w:space="0" w:color="auto"/>
            </w:tcBorders>
            <w:shd w:val="clear" w:color="auto" w:fill="FFFFFF" w:themeFill="background1"/>
          </w:tcPr>
          <w:p w:rsidR="00C60EE6" w:rsidRDefault="00C60EE6" w:rsidP="00C60EE6">
            <w:pPr>
              <w:rPr>
                <w:b w:val="0"/>
                <w:sz w:val="20"/>
                <w:szCs w:val="20"/>
              </w:rPr>
            </w:pPr>
            <w:r w:rsidRPr="00CB7ECF">
              <w:rPr>
                <w:b w:val="0"/>
                <w:sz w:val="20"/>
                <w:szCs w:val="20"/>
              </w:rPr>
              <w:t>Therapie von Kran</w:t>
            </w:r>
            <w:r>
              <w:rPr>
                <w:b w:val="0"/>
                <w:sz w:val="20"/>
                <w:szCs w:val="20"/>
              </w:rPr>
              <w:t>k</w:t>
            </w:r>
            <w:r w:rsidRPr="00CB7ECF">
              <w:rPr>
                <w:b w:val="0"/>
                <w:sz w:val="20"/>
                <w:szCs w:val="20"/>
              </w:rPr>
              <w:t xml:space="preserve">heitssymptomen unter Einwirkung spezieller Stromformen. </w:t>
            </w:r>
            <w:r>
              <w:rPr>
                <w:b w:val="0"/>
                <w:sz w:val="20"/>
                <w:szCs w:val="20"/>
              </w:rPr>
              <w:t xml:space="preserve">(An dieser Stelle nicht </w:t>
            </w:r>
            <w:r w:rsidRPr="00CB7ECF">
              <w:rPr>
                <w:b w:val="0"/>
                <w:sz w:val="20"/>
                <w:szCs w:val="20"/>
              </w:rPr>
              <w:t>erfasst wird das</w:t>
            </w:r>
            <w:r>
              <w:rPr>
                <w:b w:val="0"/>
                <w:sz w:val="20"/>
                <w:szCs w:val="20"/>
              </w:rPr>
              <w:t xml:space="preserve"> hydrogalvanische (Teil)Bad, s. hierzu „</w:t>
            </w:r>
            <w:r w:rsidRPr="00BF0C34">
              <w:rPr>
                <w:b w:val="0"/>
                <w:color w:val="0000FF"/>
                <w:sz w:val="20"/>
                <w:szCs w:val="20"/>
                <w:u w:val="single"/>
              </w:rPr>
              <w:t>RS- Wannenbäder</w:t>
            </w:r>
            <w:r>
              <w:rPr>
                <w:b w:val="0"/>
                <w:sz w:val="20"/>
                <w:szCs w:val="20"/>
              </w:rPr>
              <w:t>“).</w:t>
            </w:r>
          </w:p>
          <w:p w:rsidR="00C60EE6" w:rsidRDefault="00C60EE6" w:rsidP="00C60EE6">
            <w:pPr>
              <w:rPr>
                <w:b w:val="0"/>
                <w:sz w:val="20"/>
                <w:szCs w:val="20"/>
              </w:rPr>
            </w:pPr>
            <w:r>
              <w:rPr>
                <w:b w:val="0"/>
                <w:sz w:val="20"/>
                <w:szCs w:val="20"/>
                <w:u w:val="single"/>
              </w:rPr>
              <w:t>Gleichstrom (z.B. Iontophorese)</w:t>
            </w:r>
            <w:r w:rsidRPr="008A2B44">
              <w:rPr>
                <w:b w:val="0"/>
                <w:sz w:val="20"/>
                <w:szCs w:val="20"/>
                <w:u w:val="single"/>
              </w:rPr>
              <w:t>:</w:t>
            </w:r>
            <w:r w:rsidRPr="008A2B44">
              <w:rPr>
                <w:b w:val="0"/>
                <w:sz w:val="20"/>
                <w:szCs w:val="20"/>
              </w:rPr>
              <w:t xml:space="preserve"> Mit Hilfe von </w:t>
            </w:r>
            <w:r w:rsidRPr="00D05A98">
              <w:rPr>
                <w:b w:val="0"/>
                <w:sz w:val="20"/>
                <w:szCs w:val="20"/>
              </w:rPr>
              <w:t>Gleichstrom</w:t>
            </w:r>
            <w:r w:rsidRPr="008A2B44">
              <w:rPr>
                <w:b w:val="0"/>
                <w:sz w:val="20"/>
                <w:szCs w:val="20"/>
              </w:rPr>
              <w:t xml:space="preserve"> </w:t>
            </w:r>
            <w:r>
              <w:rPr>
                <w:b w:val="0"/>
                <w:sz w:val="20"/>
                <w:szCs w:val="20"/>
              </w:rPr>
              <w:t xml:space="preserve">können auch </w:t>
            </w:r>
            <w:r w:rsidRPr="008A2B44">
              <w:rPr>
                <w:b w:val="0"/>
                <w:sz w:val="20"/>
                <w:szCs w:val="20"/>
              </w:rPr>
              <w:t xml:space="preserve">polare Medikamente </w:t>
            </w:r>
            <w:r>
              <w:rPr>
                <w:b w:val="0"/>
                <w:sz w:val="20"/>
                <w:szCs w:val="20"/>
              </w:rPr>
              <w:t>in</w:t>
            </w:r>
            <w:r w:rsidRPr="008A2B44">
              <w:rPr>
                <w:b w:val="0"/>
                <w:sz w:val="20"/>
                <w:szCs w:val="20"/>
              </w:rPr>
              <w:t xml:space="preserve"> die Haut eingebracht</w:t>
            </w:r>
            <w:r>
              <w:rPr>
                <w:b w:val="0"/>
                <w:sz w:val="20"/>
                <w:szCs w:val="20"/>
              </w:rPr>
              <w:t xml:space="preserve"> werden.</w:t>
            </w:r>
            <w:r w:rsidRPr="008A2B44">
              <w:rPr>
                <w:b w:val="0"/>
                <w:sz w:val="20"/>
                <w:szCs w:val="20"/>
              </w:rPr>
              <w:t xml:space="preserve"> Der Arzneistoff</w:t>
            </w:r>
            <w:r>
              <w:rPr>
                <w:b w:val="0"/>
                <w:sz w:val="20"/>
                <w:szCs w:val="20"/>
              </w:rPr>
              <w:t xml:space="preserve"> (Salbe)</w:t>
            </w:r>
            <w:r w:rsidRPr="008A2B44">
              <w:rPr>
                <w:b w:val="0"/>
                <w:sz w:val="20"/>
                <w:szCs w:val="20"/>
              </w:rPr>
              <w:t xml:space="preserve"> wird</w:t>
            </w:r>
            <w:r>
              <w:rPr>
                <w:b w:val="0"/>
                <w:sz w:val="20"/>
                <w:szCs w:val="20"/>
              </w:rPr>
              <w:t xml:space="preserve"> in diesem Fall</w:t>
            </w:r>
            <w:r w:rsidRPr="008A2B44">
              <w:rPr>
                <w:b w:val="0"/>
                <w:sz w:val="20"/>
                <w:szCs w:val="20"/>
              </w:rPr>
              <w:t xml:space="preserve"> aufgetragen und mit einer Folie abgedeckt, auf der dann die Elektroden aufgesetzt werden</w:t>
            </w:r>
            <w:r>
              <w:rPr>
                <w:b w:val="0"/>
                <w:sz w:val="20"/>
                <w:szCs w:val="20"/>
              </w:rPr>
              <w:t>.</w:t>
            </w:r>
          </w:p>
          <w:p w:rsidR="00C60EE6" w:rsidRPr="00D05A98" w:rsidRDefault="00C60EE6" w:rsidP="00C60EE6">
            <w:pPr>
              <w:rPr>
                <w:b w:val="0"/>
                <w:sz w:val="20"/>
                <w:szCs w:val="20"/>
                <w:u w:val="single"/>
              </w:rPr>
            </w:pPr>
            <w:r>
              <w:rPr>
                <w:b w:val="0"/>
                <w:sz w:val="20"/>
                <w:szCs w:val="20"/>
                <w:u w:val="single"/>
              </w:rPr>
              <w:t>Niederfrequenzstrom (z.B. TENS</w:t>
            </w:r>
            <w:r>
              <w:rPr>
                <w:b w:val="0"/>
                <w:sz w:val="20"/>
                <w:szCs w:val="20"/>
              </w:rPr>
              <w:t>) und:</w:t>
            </w:r>
            <w:r w:rsidRPr="00D05A98">
              <w:rPr>
                <w:b w:val="0"/>
                <w:sz w:val="20"/>
                <w:szCs w:val="20"/>
              </w:rPr>
              <w:t xml:space="preserve"> </w:t>
            </w:r>
          </w:p>
          <w:p w:rsidR="00C60EE6" w:rsidRDefault="00C60EE6" w:rsidP="00C60EE6">
            <w:pPr>
              <w:rPr>
                <w:b w:val="0"/>
                <w:sz w:val="20"/>
                <w:szCs w:val="20"/>
              </w:rPr>
            </w:pPr>
            <w:r>
              <w:rPr>
                <w:b w:val="0"/>
                <w:sz w:val="20"/>
                <w:szCs w:val="20"/>
                <w:u w:val="single"/>
              </w:rPr>
              <w:t>Mittelfrequenz</w:t>
            </w:r>
            <w:r w:rsidRPr="008A2B44">
              <w:rPr>
                <w:b w:val="0"/>
                <w:sz w:val="20"/>
                <w:szCs w:val="20"/>
                <w:u w:val="single"/>
              </w:rPr>
              <w:t xml:space="preserve">strom </w:t>
            </w:r>
            <w:r>
              <w:rPr>
                <w:b w:val="0"/>
                <w:sz w:val="20"/>
                <w:szCs w:val="20"/>
                <w:u w:val="single"/>
              </w:rPr>
              <w:t xml:space="preserve">(z.B. </w:t>
            </w:r>
            <w:r w:rsidRPr="008A2B44">
              <w:rPr>
                <w:b w:val="0"/>
                <w:sz w:val="20"/>
                <w:szCs w:val="20"/>
                <w:u w:val="single"/>
              </w:rPr>
              <w:t>Nemec</w:t>
            </w:r>
            <w:r>
              <w:rPr>
                <w:b w:val="0"/>
                <w:sz w:val="20"/>
                <w:szCs w:val="20"/>
                <w:u w:val="single"/>
              </w:rPr>
              <w:t>)</w:t>
            </w:r>
            <w:r w:rsidRPr="008A2B44">
              <w:rPr>
                <w:b w:val="0"/>
                <w:sz w:val="20"/>
                <w:szCs w:val="20"/>
                <w:u w:val="single"/>
              </w:rPr>
              <w:t>:</w:t>
            </w:r>
            <w:r w:rsidRPr="008A2B44">
              <w:rPr>
                <w:b w:val="0"/>
                <w:sz w:val="20"/>
                <w:szCs w:val="20"/>
              </w:rPr>
              <w:t xml:space="preserve"> </w:t>
            </w:r>
            <w:r>
              <w:rPr>
                <w:b w:val="0"/>
                <w:sz w:val="20"/>
                <w:szCs w:val="20"/>
              </w:rPr>
              <w:t xml:space="preserve">je nach angewendeter Stromform werden entweder Elektroden direkt auf der Haut des Patienten angebracht oder </w:t>
            </w:r>
            <w:r w:rsidRPr="008A2B44">
              <w:rPr>
                <w:b w:val="0"/>
                <w:sz w:val="20"/>
                <w:szCs w:val="20"/>
              </w:rPr>
              <w:t>mit Leitungswasser ang</w:t>
            </w:r>
            <w:r>
              <w:rPr>
                <w:b w:val="0"/>
                <w:sz w:val="20"/>
                <w:szCs w:val="20"/>
              </w:rPr>
              <w:t>efeuchtete Schwämme unter den</w:t>
            </w:r>
            <w:r w:rsidRPr="008A2B44">
              <w:rPr>
                <w:b w:val="0"/>
                <w:sz w:val="20"/>
                <w:szCs w:val="20"/>
              </w:rPr>
              <w:t xml:space="preserve"> Elektroden </w:t>
            </w:r>
            <w:r>
              <w:rPr>
                <w:b w:val="0"/>
                <w:sz w:val="20"/>
                <w:szCs w:val="20"/>
              </w:rPr>
              <w:t>platziert</w:t>
            </w:r>
            <w:r w:rsidRPr="008A2B44">
              <w:rPr>
                <w:b w:val="0"/>
                <w:sz w:val="20"/>
                <w:szCs w:val="20"/>
              </w:rPr>
              <w:t xml:space="preserve"> und dann auf de</w:t>
            </w:r>
            <w:r>
              <w:rPr>
                <w:b w:val="0"/>
                <w:sz w:val="20"/>
                <w:szCs w:val="20"/>
              </w:rPr>
              <w:t>n</w:t>
            </w:r>
            <w:r w:rsidRPr="008A2B44">
              <w:rPr>
                <w:b w:val="0"/>
                <w:sz w:val="20"/>
                <w:szCs w:val="20"/>
              </w:rPr>
              <w:t xml:space="preserve"> Körper des Patienten </w:t>
            </w:r>
            <w:r>
              <w:rPr>
                <w:b w:val="0"/>
                <w:sz w:val="20"/>
                <w:szCs w:val="20"/>
              </w:rPr>
              <w:t>aufgesetzt</w:t>
            </w:r>
            <w:r w:rsidRPr="008A2B44">
              <w:rPr>
                <w:b w:val="0"/>
                <w:sz w:val="20"/>
                <w:szCs w:val="20"/>
              </w:rPr>
              <w:t xml:space="preserve">. </w:t>
            </w:r>
          </w:p>
          <w:p w:rsidR="00C60EE6" w:rsidRPr="00362947" w:rsidRDefault="00C60EE6" w:rsidP="00C60EE6">
            <w:pPr>
              <w:rPr>
                <w:b w:val="0"/>
                <w:sz w:val="20"/>
                <w:szCs w:val="20"/>
              </w:rPr>
            </w:pPr>
            <w:r w:rsidRPr="00362947">
              <w:rPr>
                <w:b w:val="0"/>
                <w:sz w:val="20"/>
                <w:szCs w:val="20"/>
                <w:u w:val="single"/>
              </w:rPr>
              <w:t>Hochfrequenzstrom</w:t>
            </w:r>
            <w:r>
              <w:rPr>
                <w:b w:val="0"/>
                <w:sz w:val="20"/>
                <w:szCs w:val="20"/>
                <w:u w:val="single"/>
              </w:rPr>
              <w:t xml:space="preserve"> (z.B. Mikrowelle</w:t>
            </w:r>
            <w:r w:rsidRPr="00362947">
              <w:rPr>
                <w:b w:val="0"/>
                <w:sz w:val="20"/>
                <w:szCs w:val="20"/>
              </w:rPr>
              <w:t xml:space="preserve">): </w:t>
            </w:r>
            <w:r>
              <w:rPr>
                <w:b w:val="0"/>
                <w:sz w:val="20"/>
                <w:szCs w:val="20"/>
              </w:rPr>
              <w:t xml:space="preserve">die </w:t>
            </w:r>
            <w:r w:rsidRPr="00362947">
              <w:rPr>
                <w:b w:val="0"/>
                <w:sz w:val="20"/>
                <w:szCs w:val="20"/>
              </w:rPr>
              <w:t>Stromer</w:t>
            </w:r>
            <w:r>
              <w:rPr>
                <w:b w:val="0"/>
                <w:sz w:val="20"/>
                <w:szCs w:val="20"/>
              </w:rPr>
              <w:softHyphen/>
            </w:r>
            <w:r w:rsidRPr="00362947">
              <w:rPr>
                <w:b w:val="0"/>
                <w:sz w:val="20"/>
                <w:szCs w:val="20"/>
              </w:rPr>
              <w:t>z</w:t>
            </w:r>
            <w:r>
              <w:rPr>
                <w:b w:val="0"/>
                <w:sz w:val="20"/>
                <w:szCs w:val="20"/>
              </w:rPr>
              <w:t>eugung erfolgt durch ein entsprechen</w:t>
            </w:r>
            <w:r w:rsidRPr="00362947">
              <w:rPr>
                <w:b w:val="0"/>
                <w:sz w:val="20"/>
                <w:szCs w:val="20"/>
              </w:rPr>
              <w:t>de</w:t>
            </w:r>
            <w:r>
              <w:rPr>
                <w:b w:val="0"/>
                <w:sz w:val="20"/>
                <w:szCs w:val="20"/>
              </w:rPr>
              <w:t>s Gerät, das keinen direkte</w:t>
            </w:r>
            <w:r w:rsidRPr="00362947">
              <w:rPr>
                <w:b w:val="0"/>
                <w:sz w:val="20"/>
                <w:szCs w:val="20"/>
              </w:rPr>
              <w:t>n Kontakt zum Patienten hat</w:t>
            </w:r>
            <w:r>
              <w:rPr>
                <w:b w:val="0"/>
                <w:sz w:val="20"/>
                <w:szCs w:val="20"/>
              </w:rPr>
              <w:t>.</w:t>
            </w:r>
          </w:p>
          <w:p w:rsidR="00C60EE6" w:rsidRPr="00362947" w:rsidRDefault="00C60EE6" w:rsidP="00C60EE6">
            <w:pPr>
              <w:rPr>
                <w:b w:val="0"/>
                <w:sz w:val="20"/>
                <w:szCs w:val="20"/>
              </w:rPr>
            </w:pPr>
            <w:r w:rsidRPr="008A2B44">
              <w:rPr>
                <w:b w:val="0"/>
                <w:sz w:val="20"/>
                <w:szCs w:val="20"/>
                <w:u w:val="single"/>
              </w:rPr>
              <w:t>Ultraschall:</w:t>
            </w:r>
            <w:r w:rsidRPr="008A2B44">
              <w:rPr>
                <w:b w:val="0"/>
                <w:sz w:val="20"/>
                <w:szCs w:val="20"/>
              </w:rPr>
              <w:t xml:space="preserve"> auf </w:t>
            </w:r>
            <w:r>
              <w:rPr>
                <w:b w:val="0"/>
                <w:sz w:val="20"/>
                <w:szCs w:val="20"/>
              </w:rPr>
              <w:t xml:space="preserve">der zu behandelnden Körperregion </w:t>
            </w:r>
            <w:r w:rsidRPr="008A2B44">
              <w:rPr>
                <w:b w:val="0"/>
                <w:sz w:val="20"/>
                <w:szCs w:val="20"/>
              </w:rPr>
              <w:t xml:space="preserve">wird Ultraschallgel aufgetragen, dann der Ultraschallkopf aufgesetzt. </w:t>
            </w:r>
          </w:p>
          <w:p w:rsidR="00C60EE6" w:rsidRPr="008A2B44" w:rsidRDefault="00C60EE6" w:rsidP="00C60EE6">
            <w:pPr>
              <w:rPr>
                <w:b w:val="0"/>
                <w:bCs w:val="0"/>
                <w:sz w:val="20"/>
                <w:szCs w:val="20"/>
              </w:rPr>
            </w:pPr>
            <w:r w:rsidRPr="00AA5019">
              <w:rPr>
                <w:b w:val="0"/>
                <w:bCs w:val="0"/>
                <w:sz w:val="20"/>
                <w:szCs w:val="20"/>
                <w:u w:val="single"/>
              </w:rPr>
              <w:t>Magnetfeld:</w:t>
            </w:r>
            <w:r>
              <w:rPr>
                <w:b w:val="0"/>
                <w:bCs w:val="0"/>
                <w:sz w:val="20"/>
                <w:szCs w:val="20"/>
              </w:rPr>
              <w:t xml:space="preserve"> Zur Anwendung kommen Magnetfeldmatten oder Geräte, die Magnetfelder (Mittelpunkt Patient) generieren. </w:t>
            </w:r>
          </w:p>
        </w:tc>
        <w:tc>
          <w:tcPr>
            <w:tcW w:w="4678" w:type="dxa"/>
            <w:tcBorders>
              <w:left w:val="none" w:sz="0" w:space="0" w:color="auto"/>
            </w:tcBorders>
            <w:shd w:val="clear" w:color="auto" w:fill="FFFFFF" w:themeFill="background1"/>
          </w:tcPr>
          <w:p w:rsidR="00C60EE6" w:rsidRDefault="00C60EE6" w:rsidP="00962C85">
            <w:pPr>
              <w:spacing w:after="2640"/>
              <w:cnfStyle w:val="000000100000" w:firstRow="0" w:lastRow="0" w:firstColumn="0" w:lastColumn="0" w:oddVBand="0" w:evenVBand="0" w:oddHBand="1" w:evenHBand="0" w:firstRowFirstColumn="0" w:firstRowLastColumn="0" w:lastRowFirstColumn="0" w:lastRowLastColumn="0"/>
              <w:rPr>
                <w:sz w:val="20"/>
                <w:szCs w:val="20"/>
              </w:rPr>
            </w:pPr>
            <w:r w:rsidRPr="008A2B44">
              <w:rPr>
                <w:sz w:val="20"/>
                <w:szCs w:val="20"/>
              </w:rPr>
              <w:t>Im Behandlungsraum (</w:t>
            </w:r>
            <w:r>
              <w:rPr>
                <w:sz w:val="20"/>
                <w:szCs w:val="20"/>
              </w:rPr>
              <w:t xml:space="preserve">eventuell </w:t>
            </w:r>
            <w:r w:rsidRPr="008A2B44">
              <w:rPr>
                <w:sz w:val="20"/>
                <w:szCs w:val="20"/>
              </w:rPr>
              <w:t xml:space="preserve">Großraum mit abgetrennten </w:t>
            </w:r>
            <w:r>
              <w:rPr>
                <w:sz w:val="20"/>
                <w:szCs w:val="20"/>
              </w:rPr>
              <w:t>Kabinen) (teil)</w:t>
            </w:r>
            <w:r w:rsidRPr="008A2B44">
              <w:rPr>
                <w:sz w:val="20"/>
                <w:szCs w:val="20"/>
              </w:rPr>
              <w:t xml:space="preserve">entkleiden sich die </w:t>
            </w:r>
            <w:r>
              <w:rPr>
                <w:sz w:val="20"/>
                <w:szCs w:val="20"/>
              </w:rPr>
              <w:t>Rehabilitand</w:t>
            </w:r>
            <w:r w:rsidRPr="008A2B44">
              <w:rPr>
                <w:sz w:val="20"/>
                <w:szCs w:val="20"/>
              </w:rPr>
              <w:t xml:space="preserve">en und nehmen auf Stuhl, Hocker oder Liege Platz. Anschließend werden die verordneten Stromformen appliziert. </w:t>
            </w:r>
            <w:r>
              <w:rPr>
                <w:sz w:val="20"/>
                <w:szCs w:val="20"/>
              </w:rPr>
              <w:t xml:space="preserve">Nach der Therapie </w:t>
            </w:r>
            <w:r w:rsidRPr="008A2B44">
              <w:rPr>
                <w:sz w:val="20"/>
                <w:szCs w:val="20"/>
              </w:rPr>
              <w:t>verlassen die</w:t>
            </w:r>
            <w:r>
              <w:rPr>
                <w:sz w:val="20"/>
                <w:szCs w:val="20"/>
              </w:rPr>
              <w:t xml:space="preserve"> wieder angekleideten</w:t>
            </w:r>
            <w:r w:rsidRPr="008A2B44">
              <w:rPr>
                <w:sz w:val="20"/>
                <w:szCs w:val="20"/>
              </w:rPr>
              <w:t xml:space="preserve"> </w:t>
            </w:r>
            <w:r>
              <w:rPr>
                <w:sz w:val="20"/>
                <w:szCs w:val="20"/>
              </w:rPr>
              <w:t>Rehabilitand</w:t>
            </w:r>
            <w:r w:rsidRPr="008A2B44">
              <w:rPr>
                <w:sz w:val="20"/>
                <w:szCs w:val="20"/>
              </w:rPr>
              <w:t>en den Therapieraum.</w:t>
            </w:r>
            <w:r>
              <w:rPr>
                <w:sz w:val="20"/>
                <w:szCs w:val="20"/>
              </w:rPr>
              <w:t xml:space="preserve"> </w:t>
            </w:r>
          </w:p>
          <w:p w:rsidR="00C60EE6" w:rsidRPr="00933266" w:rsidRDefault="00C60EE6" w:rsidP="00C60EE6">
            <w:pPr>
              <w:cnfStyle w:val="000000100000" w:firstRow="0" w:lastRow="0" w:firstColumn="0" w:lastColumn="0" w:oddVBand="0" w:evenVBand="0" w:oddHBand="1" w:evenHBand="0" w:firstRowFirstColumn="0" w:firstRowLastColumn="0" w:lastRowFirstColumn="0" w:lastRowLastColumn="0"/>
              <w:rPr>
                <w:sz w:val="20"/>
                <w:szCs w:val="20"/>
                <w:u w:val="single"/>
              </w:rPr>
            </w:pPr>
            <w:r w:rsidRPr="00933266">
              <w:rPr>
                <w:sz w:val="20"/>
                <w:szCs w:val="20"/>
                <w:u w:val="single"/>
              </w:rPr>
              <w:t>Magnetfeld:</w:t>
            </w:r>
          </w:p>
          <w:p w:rsidR="00C60EE6" w:rsidRPr="008A2B44" w:rsidRDefault="00C60EE6" w:rsidP="00C60EE6">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Ein Entkleiden ist nicht erforderlich. Der Rehabilitand nimmt auf der Liege Platz, auf der sich entweder die mit einem Laken bedeckte Magnetfeldmatte befindet oder der Applikator wird ohne Hautkontakt über den Rehabilitanden gebracht.</w:t>
            </w:r>
          </w:p>
        </w:tc>
      </w:tr>
      <w:tr w:rsidR="001D0440" w:rsidRPr="003B358B" w:rsidTr="009242F4">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639" w:type="dxa"/>
            <w:gridSpan w:val="2"/>
            <w:shd w:val="clear" w:color="auto" w:fill="D6E3BC" w:themeFill="accent3" w:themeFillTint="66"/>
          </w:tcPr>
          <w:p w:rsidR="001D0440" w:rsidRPr="002F50C3" w:rsidRDefault="003414BA" w:rsidP="003414BA">
            <w:pPr>
              <w:pStyle w:val="Listenabsatz"/>
              <w:numPr>
                <w:ilvl w:val="0"/>
                <w:numId w:val="12"/>
              </w:numPr>
              <w:ind w:left="426"/>
            </w:pPr>
            <w:r>
              <w:t>Kontaminationen durch</w:t>
            </w:r>
            <w:r w:rsidR="001D0440" w:rsidRPr="002F50C3">
              <w:t xml:space="preserve"> Biostoffen</w:t>
            </w:r>
            <w:r>
              <w:t xml:space="preserve"> </w:t>
            </w:r>
            <w:r w:rsidRPr="002F50C3">
              <w:t>und</w:t>
            </w:r>
            <w:r w:rsidRPr="002F50C3">
              <w:rPr>
                <w:bCs w:val="0"/>
              </w:rPr>
              <w:t xml:space="preserve"> Übertragungswege</w:t>
            </w:r>
            <w:r w:rsidRPr="002F50C3">
              <w:t xml:space="preserve"> </w:t>
            </w:r>
          </w:p>
        </w:tc>
      </w:tr>
      <w:tr w:rsidR="007924E7" w:rsidRPr="003B358B" w:rsidTr="009242F4">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639" w:type="dxa"/>
            <w:gridSpan w:val="2"/>
            <w:shd w:val="clear" w:color="auto" w:fill="FFFFFF" w:themeFill="background1"/>
          </w:tcPr>
          <w:p w:rsidR="007924E7" w:rsidRPr="002F50C3" w:rsidRDefault="007924E7" w:rsidP="002F50C3">
            <w:pPr>
              <w:pStyle w:val="Listenabsatz"/>
              <w:numPr>
                <w:ilvl w:val="0"/>
                <w:numId w:val="13"/>
              </w:numPr>
              <w:ind w:left="426"/>
              <w:rPr>
                <w:bCs w:val="0"/>
                <w:sz w:val="21"/>
                <w:szCs w:val="21"/>
              </w:rPr>
            </w:pPr>
            <w:r w:rsidRPr="002F50C3">
              <w:rPr>
                <w:sz w:val="21"/>
                <w:szCs w:val="21"/>
              </w:rPr>
              <w:t xml:space="preserve">Welche Art von Biostoffen können </w:t>
            </w:r>
            <w:r w:rsidR="008A18F7">
              <w:rPr>
                <w:sz w:val="21"/>
                <w:szCs w:val="21"/>
              </w:rPr>
              <w:t xml:space="preserve">zusätzlich zu normaler Hautflora/ Schweiß </w:t>
            </w:r>
            <w:r w:rsidRPr="002F50C3">
              <w:rPr>
                <w:sz w:val="21"/>
                <w:szCs w:val="21"/>
              </w:rPr>
              <w:t>übertragen werden?</w:t>
            </w:r>
          </w:p>
        </w:tc>
      </w:tr>
      <w:tr w:rsidR="007924E7" w:rsidRPr="003B358B" w:rsidTr="009242F4">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639" w:type="dxa"/>
            <w:gridSpan w:val="2"/>
            <w:shd w:val="clear" w:color="auto" w:fill="FFFFFF" w:themeFill="background1"/>
          </w:tcPr>
          <w:p w:rsidR="007924E7" w:rsidRPr="002F50C3" w:rsidRDefault="008A18F7" w:rsidP="002F50C3">
            <w:pPr>
              <w:pStyle w:val="Listenabsatz"/>
              <w:numPr>
                <w:ilvl w:val="0"/>
                <w:numId w:val="14"/>
              </w:numPr>
              <w:ind w:left="709"/>
              <w:rPr>
                <w:sz w:val="21"/>
                <w:szCs w:val="21"/>
              </w:rPr>
            </w:pPr>
            <w:r>
              <w:rPr>
                <w:sz w:val="21"/>
                <w:szCs w:val="21"/>
              </w:rPr>
              <w:t>-</w:t>
            </w:r>
          </w:p>
        </w:tc>
      </w:tr>
      <w:tr w:rsidR="001D0440" w:rsidRPr="003B358B" w:rsidTr="009242F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961" w:type="dxa"/>
            <w:tcBorders>
              <w:right w:val="none" w:sz="0" w:space="0" w:color="auto"/>
            </w:tcBorders>
            <w:shd w:val="clear" w:color="auto" w:fill="FFFFFF" w:themeFill="background1"/>
          </w:tcPr>
          <w:p w:rsidR="001D0440" w:rsidRPr="002F50C3" w:rsidRDefault="001D0440" w:rsidP="002F50C3">
            <w:pPr>
              <w:pStyle w:val="Listenabsatz"/>
              <w:numPr>
                <w:ilvl w:val="0"/>
                <w:numId w:val="13"/>
              </w:numPr>
              <w:ind w:left="426"/>
              <w:rPr>
                <w:sz w:val="21"/>
                <w:szCs w:val="21"/>
              </w:rPr>
            </w:pPr>
            <w:r w:rsidRPr="002F50C3">
              <w:rPr>
                <w:sz w:val="21"/>
                <w:szCs w:val="21"/>
              </w:rPr>
              <w:t xml:space="preserve">Wo ist </w:t>
            </w:r>
            <w:r w:rsidR="008A18F7">
              <w:rPr>
                <w:sz w:val="21"/>
                <w:szCs w:val="21"/>
              </w:rPr>
              <w:t xml:space="preserve">anwendungsspezifisch </w:t>
            </w:r>
            <w:r w:rsidRPr="002F50C3">
              <w:rPr>
                <w:sz w:val="21"/>
                <w:szCs w:val="21"/>
              </w:rPr>
              <w:t xml:space="preserve">mit </w:t>
            </w:r>
            <w:r w:rsidR="008A18F7">
              <w:rPr>
                <w:sz w:val="21"/>
                <w:szCs w:val="21"/>
              </w:rPr>
              <w:t xml:space="preserve">zusätzlicher </w:t>
            </w:r>
            <w:r w:rsidRPr="002F50C3">
              <w:rPr>
                <w:sz w:val="21"/>
                <w:szCs w:val="21"/>
              </w:rPr>
              <w:t>Kontaminationen von Biostoffen zu rechnen?</w:t>
            </w:r>
          </w:p>
        </w:tc>
        <w:tc>
          <w:tcPr>
            <w:tcW w:w="4678" w:type="dxa"/>
            <w:tcBorders>
              <w:left w:val="none" w:sz="0" w:space="0" w:color="auto"/>
            </w:tcBorders>
            <w:shd w:val="clear" w:color="auto" w:fill="FFFFFF" w:themeFill="background1"/>
          </w:tcPr>
          <w:p w:rsidR="001D0440" w:rsidRPr="002F50C3" w:rsidRDefault="001D0440" w:rsidP="002F50C3">
            <w:pPr>
              <w:pStyle w:val="Listenabsatz"/>
              <w:numPr>
                <w:ilvl w:val="0"/>
                <w:numId w:val="13"/>
              </w:numPr>
              <w:ind w:left="459"/>
              <w:cnfStyle w:val="000000100000" w:firstRow="0" w:lastRow="0" w:firstColumn="0" w:lastColumn="0" w:oddVBand="0" w:evenVBand="0" w:oddHBand="1" w:evenHBand="0" w:firstRowFirstColumn="0" w:firstRowLastColumn="0" w:lastRowFirstColumn="0" w:lastRowLastColumn="0"/>
              <w:rPr>
                <w:b/>
                <w:bCs/>
                <w:sz w:val="21"/>
                <w:szCs w:val="21"/>
              </w:rPr>
            </w:pPr>
            <w:r w:rsidRPr="002F50C3">
              <w:rPr>
                <w:b/>
                <w:bCs/>
                <w:sz w:val="21"/>
                <w:szCs w:val="21"/>
              </w:rPr>
              <w:t xml:space="preserve">Wo sind mögliche </w:t>
            </w:r>
            <w:r w:rsidR="008A18F7">
              <w:rPr>
                <w:b/>
                <w:bCs/>
                <w:sz w:val="21"/>
                <w:szCs w:val="21"/>
              </w:rPr>
              <w:t xml:space="preserve">anwendungsspezifische </w:t>
            </w:r>
            <w:r w:rsidRPr="002F50C3">
              <w:rPr>
                <w:b/>
                <w:bCs/>
                <w:sz w:val="21"/>
                <w:szCs w:val="21"/>
              </w:rPr>
              <w:t>Übertragungswege für Biostoffe?</w:t>
            </w:r>
          </w:p>
        </w:tc>
      </w:tr>
      <w:tr w:rsidR="00C60EE6" w:rsidRPr="003B358B" w:rsidTr="009242F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1" w:type="dxa"/>
            <w:tcBorders>
              <w:right w:val="none" w:sz="0" w:space="0" w:color="auto"/>
            </w:tcBorders>
            <w:shd w:val="clear" w:color="auto" w:fill="FFFFFF" w:themeFill="background1"/>
          </w:tcPr>
          <w:p w:rsidR="00C60EE6" w:rsidRPr="008A2B44" w:rsidRDefault="00C60EE6" w:rsidP="00C60EE6">
            <w:pPr>
              <w:pStyle w:val="Listenabsatz"/>
              <w:numPr>
                <w:ilvl w:val="0"/>
                <w:numId w:val="5"/>
              </w:numPr>
              <w:rPr>
                <w:b w:val="0"/>
                <w:sz w:val="20"/>
                <w:szCs w:val="20"/>
              </w:rPr>
            </w:pPr>
            <w:r w:rsidRPr="008A2B44">
              <w:rPr>
                <w:b w:val="0"/>
                <w:sz w:val="20"/>
                <w:szCs w:val="20"/>
              </w:rPr>
              <w:t>Elektroden, Schwämme, Folien</w:t>
            </w:r>
            <w:r>
              <w:rPr>
                <w:b w:val="0"/>
                <w:sz w:val="20"/>
                <w:szCs w:val="20"/>
              </w:rPr>
              <w:t>, Ultraschallkopf</w:t>
            </w:r>
          </w:p>
        </w:tc>
        <w:tc>
          <w:tcPr>
            <w:tcW w:w="4678" w:type="dxa"/>
            <w:tcBorders>
              <w:left w:val="none" w:sz="0" w:space="0" w:color="auto"/>
            </w:tcBorders>
            <w:shd w:val="clear" w:color="auto" w:fill="FFFFFF" w:themeFill="background1"/>
          </w:tcPr>
          <w:p w:rsidR="00C60EE6" w:rsidRPr="008A2B44" w:rsidRDefault="00C60EE6" w:rsidP="00C60EE6">
            <w:pPr>
              <w:pStyle w:val="Listenabsatz"/>
              <w:numPr>
                <w:ilvl w:val="0"/>
                <w:numId w:val="5"/>
              </w:numPr>
              <w:cnfStyle w:val="000000010000" w:firstRow="0" w:lastRow="0" w:firstColumn="0" w:lastColumn="0" w:oddVBand="0" w:evenVBand="0" w:oddHBand="0" w:evenHBand="1" w:firstRowFirstColumn="0" w:firstRowLastColumn="0" w:lastRowFirstColumn="0" w:lastRowLastColumn="0"/>
              <w:rPr>
                <w:sz w:val="20"/>
                <w:szCs w:val="20"/>
              </w:rPr>
            </w:pPr>
            <w:r w:rsidRPr="008A2B44">
              <w:rPr>
                <w:sz w:val="20"/>
                <w:szCs w:val="20"/>
              </w:rPr>
              <w:t xml:space="preserve">Hand- und Hautkontakt des Patienten mit den Utensilien der Elektrotherapie </w:t>
            </w:r>
          </w:p>
        </w:tc>
      </w:tr>
      <w:tr w:rsidR="00C60EE6" w:rsidRPr="003B358B" w:rsidTr="009242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1" w:type="dxa"/>
            <w:tcBorders>
              <w:right w:val="none" w:sz="0" w:space="0" w:color="auto"/>
            </w:tcBorders>
            <w:shd w:val="clear" w:color="auto" w:fill="FFFFFF" w:themeFill="background1"/>
          </w:tcPr>
          <w:p w:rsidR="00C60EE6" w:rsidRPr="008A2B44" w:rsidRDefault="00C60EE6" w:rsidP="00C60EE6">
            <w:pPr>
              <w:pStyle w:val="Listenabsatz"/>
              <w:numPr>
                <w:ilvl w:val="0"/>
                <w:numId w:val="5"/>
              </w:numPr>
              <w:rPr>
                <w:sz w:val="20"/>
                <w:szCs w:val="20"/>
              </w:rPr>
            </w:pPr>
            <w:r w:rsidRPr="008A2B44">
              <w:rPr>
                <w:b w:val="0"/>
                <w:sz w:val="20"/>
                <w:szCs w:val="20"/>
              </w:rPr>
              <w:t xml:space="preserve">Hände des Therapeuten </w:t>
            </w:r>
          </w:p>
        </w:tc>
        <w:tc>
          <w:tcPr>
            <w:tcW w:w="4678" w:type="dxa"/>
            <w:tcBorders>
              <w:left w:val="none" w:sz="0" w:space="0" w:color="auto"/>
            </w:tcBorders>
            <w:shd w:val="clear" w:color="auto" w:fill="FFFFFF" w:themeFill="background1"/>
          </w:tcPr>
          <w:p w:rsidR="00C60EE6" w:rsidRPr="008A2B44" w:rsidRDefault="00C60EE6" w:rsidP="00C60EE6">
            <w:pPr>
              <w:pStyle w:val="Listenabsatz"/>
              <w:numPr>
                <w:ilvl w:val="0"/>
                <w:numId w:val="5"/>
              </w:numPr>
              <w:cnfStyle w:val="000000100000" w:firstRow="0" w:lastRow="0" w:firstColumn="0" w:lastColumn="0" w:oddVBand="0" w:evenVBand="0" w:oddHBand="1" w:evenHBand="0" w:firstRowFirstColumn="0" w:firstRowLastColumn="0" w:lastRowFirstColumn="0" w:lastRowLastColumn="0"/>
              <w:rPr>
                <w:sz w:val="20"/>
                <w:szCs w:val="20"/>
              </w:rPr>
            </w:pPr>
            <w:r w:rsidRPr="008A2B44">
              <w:rPr>
                <w:sz w:val="20"/>
                <w:szCs w:val="20"/>
              </w:rPr>
              <w:t xml:space="preserve">beim Applizieren des Stroms, Anbringen der Elektroden </w:t>
            </w:r>
          </w:p>
        </w:tc>
      </w:tr>
      <w:tr w:rsidR="00C60EE6" w:rsidRPr="003B358B" w:rsidTr="009242F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1" w:type="dxa"/>
            <w:tcBorders>
              <w:right w:val="none" w:sz="0" w:space="0" w:color="auto"/>
            </w:tcBorders>
            <w:shd w:val="clear" w:color="auto" w:fill="FFFFFF" w:themeFill="background1"/>
          </w:tcPr>
          <w:p w:rsidR="00C60EE6" w:rsidRPr="008A2B44" w:rsidRDefault="00C60EE6" w:rsidP="00C60EE6">
            <w:pPr>
              <w:pStyle w:val="Listenabsatz"/>
              <w:numPr>
                <w:ilvl w:val="0"/>
                <w:numId w:val="5"/>
              </w:numPr>
              <w:rPr>
                <w:b w:val="0"/>
                <w:sz w:val="20"/>
                <w:szCs w:val="20"/>
              </w:rPr>
            </w:pPr>
            <w:r w:rsidRPr="008A2B44">
              <w:rPr>
                <w:b w:val="0"/>
                <w:sz w:val="20"/>
                <w:szCs w:val="20"/>
              </w:rPr>
              <w:t>Elektroden, Schwämme, Folien</w:t>
            </w:r>
            <w:r>
              <w:rPr>
                <w:b w:val="0"/>
                <w:sz w:val="20"/>
                <w:szCs w:val="20"/>
              </w:rPr>
              <w:t>, Ultraschallkopf</w:t>
            </w:r>
          </w:p>
        </w:tc>
        <w:tc>
          <w:tcPr>
            <w:tcW w:w="4678" w:type="dxa"/>
            <w:tcBorders>
              <w:left w:val="none" w:sz="0" w:space="0" w:color="auto"/>
            </w:tcBorders>
            <w:shd w:val="clear" w:color="auto" w:fill="FFFFFF" w:themeFill="background1"/>
          </w:tcPr>
          <w:p w:rsidR="00C60EE6" w:rsidRPr="008A2B44" w:rsidRDefault="00C60EE6" w:rsidP="00C60EE6">
            <w:pPr>
              <w:pStyle w:val="Listenabsatz"/>
              <w:numPr>
                <w:ilvl w:val="0"/>
                <w:numId w:val="5"/>
              </w:numPr>
              <w:cnfStyle w:val="000000010000" w:firstRow="0" w:lastRow="0" w:firstColumn="0" w:lastColumn="0" w:oddVBand="0" w:evenVBand="0" w:oddHBand="0" w:evenHBand="1" w:firstRowFirstColumn="0" w:firstRowLastColumn="0" w:lastRowFirstColumn="0" w:lastRowLastColumn="0"/>
              <w:rPr>
                <w:sz w:val="20"/>
                <w:szCs w:val="20"/>
              </w:rPr>
            </w:pPr>
            <w:r w:rsidRPr="008A2B44">
              <w:rPr>
                <w:sz w:val="20"/>
                <w:szCs w:val="20"/>
              </w:rPr>
              <w:t xml:space="preserve">Hand- und Hautkontakt des Patienten mit den Utensilien der Elektrotherapie </w:t>
            </w:r>
          </w:p>
        </w:tc>
      </w:tr>
      <w:tr w:rsidR="00D73EB5" w:rsidRPr="003B358B" w:rsidTr="009242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2"/>
            <w:shd w:val="clear" w:color="auto" w:fill="D6E3BC" w:themeFill="accent3" w:themeFillTint="66"/>
          </w:tcPr>
          <w:p w:rsidR="00D73EB5" w:rsidRDefault="008A18F7" w:rsidP="002F50C3">
            <w:pPr>
              <w:pStyle w:val="Listenabsatz"/>
              <w:numPr>
                <w:ilvl w:val="0"/>
                <w:numId w:val="12"/>
              </w:numPr>
              <w:ind w:left="426"/>
            </w:pPr>
            <w:r>
              <w:t xml:space="preserve">Anwendungsspezifische </w:t>
            </w:r>
            <w:r w:rsidR="00D73EB5">
              <w:t xml:space="preserve">Maßnahmen der </w:t>
            </w:r>
            <w:r w:rsidR="00D73EB5" w:rsidRPr="003414BA">
              <w:rPr>
                <w:u w:val="single"/>
              </w:rPr>
              <w:t>Basishygiene</w:t>
            </w:r>
            <w:r w:rsidR="00D73EB5">
              <w:t xml:space="preserve"> um Übertragungen von Biostoffen zu verhindern</w:t>
            </w:r>
          </w:p>
        </w:tc>
      </w:tr>
      <w:tr w:rsidR="00D73EB5" w:rsidRPr="003B358B" w:rsidTr="009242F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2"/>
            <w:shd w:val="clear" w:color="auto" w:fill="FFFFFF" w:themeFill="background1"/>
          </w:tcPr>
          <w:p w:rsidR="00C60EE6" w:rsidRPr="00FB16BA" w:rsidRDefault="00C60EE6" w:rsidP="00C60EE6">
            <w:pPr>
              <w:pStyle w:val="Listenabsatz"/>
              <w:numPr>
                <w:ilvl w:val="0"/>
                <w:numId w:val="6"/>
              </w:numPr>
              <w:rPr>
                <w:rFonts w:eastAsiaTheme="majorEastAsia" w:cstheme="majorBidi"/>
                <w:color w:val="000000" w:themeColor="text1"/>
                <w:sz w:val="20"/>
                <w:szCs w:val="20"/>
              </w:rPr>
            </w:pPr>
            <w:r w:rsidRPr="008A2B44">
              <w:rPr>
                <w:rFonts w:eastAsiaTheme="majorEastAsia" w:cstheme="majorBidi"/>
                <w:b w:val="0"/>
                <w:color w:val="000000" w:themeColor="text1"/>
                <w:sz w:val="20"/>
                <w:szCs w:val="20"/>
              </w:rPr>
              <w:t>Desinfizierende Maßnahmen für Elektroden und Schwämme</w:t>
            </w:r>
            <w:r>
              <w:rPr>
                <w:rFonts w:eastAsiaTheme="majorEastAsia" w:cstheme="majorBidi"/>
                <w:b w:val="0"/>
                <w:color w:val="000000" w:themeColor="text1"/>
                <w:sz w:val="20"/>
                <w:szCs w:val="20"/>
              </w:rPr>
              <w:t xml:space="preserve"> nach jedem Gebrauch</w:t>
            </w:r>
            <w:r w:rsidRPr="008A2B44">
              <w:rPr>
                <w:rFonts w:eastAsiaTheme="majorEastAsia" w:cstheme="majorBidi"/>
                <w:b w:val="0"/>
                <w:color w:val="000000" w:themeColor="text1"/>
                <w:sz w:val="20"/>
                <w:szCs w:val="20"/>
              </w:rPr>
              <w:t xml:space="preserve"> </w:t>
            </w:r>
            <w:r>
              <w:rPr>
                <w:rFonts w:eastAsiaTheme="majorEastAsia" w:cstheme="majorBidi"/>
                <w:b w:val="0"/>
                <w:color w:val="000000" w:themeColor="text1"/>
                <w:sz w:val="20"/>
                <w:szCs w:val="20"/>
              </w:rPr>
              <w:t>(Alternative:</w:t>
            </w:r>
            <w:r w:rsidRPr="008A2B44">
              <w:rPr>
                <w:rFonts w:eastAsiaTheme="majorEastAsia" w:cstheme="majorBidi"/>
                <w:b w:val="0"/>
                <w:color w:val="000000" w:themeColor="text1"/>
                <w:sz w:val="20"/>
                <w:szCs w:val="20"/>
              </w:rPr>
              <w:t xml:space="preserve"> Verwendung von </w:t>
            </w:r>
            <w:r>
              <w:rPr>
                <w:rFonts w:eastAsiaTheme="majorEastAsia" w:cstheme="majorBidi"/>
                <w:b w:val="0"/>
                <w:color w:val="000000" w:themeColor="text1"/>
                <w:sz w:val="20"/>
                <w:szCs w:val="20"/>
              </w:rPr>
              <w:t>Einmal-Klebee</w:t>
            </w:r>
            <w:r w:rsidRPr="008A2B44">
              <w:rPr>
                <w:rFonts w:eastAsiaTheme="majorEastAsia" w:cstheme="majorBidi"/>
                <w:b w:val="0"/>
                <w:color w:val="000000" w:themeColor="text1"/>
                <w:sz w:val="20"/>
                <w:szCs w:val="20"/>
              </w:rPr>
              <w:t>lektroden</w:t>
            </w:r>
            <w:r>
              <w:rPr>
                <w:rFonts w:eastAsiaTheme="majorEastAsia" w:cstheme="majorBidi"/>
                <w:b w:val="0"/>
                <w:color w:val="000000" w:themeColor="text1"/>
                <w:sz w:val="20"/>
                <w:szCs w:val="20"/>
              </w:rPr>
              <w:t>)</w:t>
            </w:r>
          </w:p>
          <w:p w:rsidR="00074D1A" w:rsidRPr="003B358B" w:rsidRDefault="00C60EE6" w:rsidP="00C60EE6">
            <w:pPr>
              <w:pStyle w:val="Listenabsatz"/>
              <w:numPr>
                <w:ilvl w:val="0"/>
                <w:numId w:val="6"/>
              </w:numPr>
              <w:rPr>
                <w:rFonts w:eastAsiaTheme="majorEastAsia" w:cstheme="majorBidi"/>
                <w:color w:val="000000" w:themeColor="text1"/>
              </w:rPr>
            </w:pPr>
            <w:r w:rsidRPr="008A2B44">
              <w:rPr>
                <w:b w:val="0"/>
                <w:sz w:val="20"/>
                <w:szCs w:val="20"/>
              </w:rPr>
              <w:t xml:space="preserve">Desinfizierende Maßnahmen für Ultraschallkopf </w:t>
            </w:r>
            <w:r>
              <w:rPr>
                <w:b w:val="0"/>
                <w:sz w:val="20"/>
                <w:szCs w:val="20"/>
              </w:rPr>
              <w:t>mit geeigneten Mitteln nach jedem Rehabilitanden</w:t>
            </w:r>
            <w:r>
              <w:rPr>
                <w:b w:val="0"/>
                <w:sz w:val="20"/>
                <w:szCs w:val="20"/>
              </w:rPr>
              <w:softHyphen/>
              <w:t>kontakt (Herstellerangaben beachten)</w:t>
            </w:r>
          </w:p>
        </w:tc>
      </w:tr>
      <w:tr w:rsidR="00D73EB5" w:rsidRPr="003B358B" w:rsidTr="009242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2"/>
            <w:shd w:val="clear" w:color="auto" w:fill="D6E3BC" w:themeFill="accent3" w:themeFillTint="66"/>
          </w:tcPr>
          <w:p w:rsidR="00D73EB5" w:rsidRPr="00D73EB5" w:rsidRDefault="00D73EB5" w:rsidP="008A18F7">
            <w:pPr>
              <w:pStyle w:val="Listenabsatz"/>
              <w:numPr>
                <w:ilvl w:val="0"/>
                <w:numId w:val="12"/>
              </w:numPr>
              <w:ind w:left="426"/>
            </w:pPr>
            <w:r w:rsidRPr="00D73EB5">
              <w:t>Ergänzende und abweichende Vorgehensweisen bei MRE-Besiedlung (</w:t>
            </w:r>
            <w:r w:rsidRPr="003414BA">
              <w:rPr>
                <w:u w:val="single"/>
              </w:rPr>
              <w:t>Interventionsmaßnahmen</w:t>
            </w:r>
            <w:r w:rsidRPr="00D73EB5">
              <w:t>)</w:t>
            </w:r>
          </w:p>
        </w:tc>
      </w:tr>
      <w:tr w:rsidR="00966C55" w:rsidRPr="003B358B" w:rsidTr="009242F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2"/>
            <w:tcBorders>
              <w:bottom w:val="single" w:sz="8" w:space="0" w:color="000000" w:themeColor="text1"/>
            </w:tcBorders>
            <w:shd w:val="clear" w:color="auto" w:fill="FFFFFF" w:themeFill="background1"/>
          </w:tcPr>
          <w:p w:rsidR="00D71B99" w:rsidRPr="009D3437" w:rsidRDefault="00A7761C" w:rsidP="005A00B3">
            <w:pPr>
              <w:pStyle w:val="Listenabsatz"/>
              <w:numPr>
                <w:ilvl w:val="0"/>
                <w:numId w:val="11"/>
              </w:numPr>
              <w:ind w:left="709"/>
              <w:rPr>
                <w:sz w:val="20"/>
                <w:szCs w:val="20"/>
              </w:rPr>
            </w:pPr>
            <w:r>
              <w:rPr>
                <w:sz w:val="20"/>
                <w:szCs w:val="20"/>
              </w:rPr>
              <w:t>-</w:t>
            </w:r>
          </w:p>
        </w:tc>
      </w:tr>
      <w:tr w:rsidR="00D73EB5" w:rsidRPr="003B358B" w:rsidTr="009242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2"/>
            <w:shd w:val="clear" w:color="auto" w:fill="D6E3BC" w:themeFill="accent3" w:themeFillTint="66"/>
          </w:tcPr>
          <w:p w:rsidR="00D73EB5" w:rsidRPr="003B358B" w:rsidRDefault="00D73EB5" w:rsidP="002F50C3">
            <w:pPr>
              <w:pStyle w:val="Listenabsatz"/>
              <w:numPr>
                <w:ilvl w:val="0"/>
                <w:numId w:val="12"/>
              </w:numPr>
              <w:ind w:left="426"/>
            </w:pPr>
            <w:r w:rsidRPr="003B358B">
              <w:lastRenderedPageBreak/>
              <w:t>Gesonderte Situationen</w:t>
            </w:r>
            <w:r w:rsidR="002F50C3">
              <w:t xml:space="preserve"> und Ergänzendes</w:t>
            </w:r>
          </w:p>
        </w:tc>
      </w:tr>
      <w:tr w:rsidR="00D73EB5" w:rsidRPr="003B358B" w:rsidTr="009242F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2"/>
            <w:tcBorders>
              <w:bottom w:val="single" w:sz="8" w:space="0" w:color="000000" w:themeColor="text1"/>
            </w:tcBorders>
            <w:shd w:val="clear" w:color="auto" w:fill="FFFFFF" w:themeFill="background1"/>
          </w:tcPr>
          <w:p w:rsidR="002F50C3" w:rsidRPr="007D5AB6" w:rsidRDefault="00C60EE6" w:rsidP="009242F4">
            <w:pPr>
              <w:pStyle w:val="Listenabsatz"/>
              <w:numPr>
                <w:ilvl w:val="0"/>
                <w:numId w:val="10"/>
              </w:numPr>
              <w:rPr>
                <w:b w:val="0"/>
              </w:rPr>
            </w:pPr>
            <w:r w:rsidRPr="00177FDA">
              <w:rPr>
                <w:b w:val="0"/>
                <w:sz w:val="20"/>
                <w:szCs w:val="20"/>
              </w:rPr>
              <w:t xml:space="preserve">Analog kann bei </w:t>
            </w:r>
            <w:r w:rsidRPr="00BF0C34">
              <w:rPr>
                <w:b w:val="0"/>
                <w:sz w:val="20"/>
                <w:szCs w:val="20"/>
              </w:rPr>
              <w:t>Biofeed</w:t>
            </w:r>
            <w:r w:rsidRPr="00177FDA">
              <w:rPr>
                <w:b w:val="0"/>
                <w:sz w:val="20"/>
                <w:szCs w:val="20"/>
              </w:rPr>
              <w:t>backanwendung verfahren werden</w:t>
            </w:r>
          </w:p>
        </w:tc>
      </w:tr>
      <w:tr w:rsidR="00966C55" w:rsidRPr="003B358B" w:rsidTr="009573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6E3BC" w:themeFill="accent3" w:themeFillTint="66"/>
          </w:tcPr>
          <w:p w:rsidR="00966C55" w:rsidRDefault="00966C55" w:rsidP="00966C55">
            <w:pPr>
              <w:pStyle w:val="Listenabsatz"/>
              <w:numPr>
                <w:ilvl w:val="0"/>
                <w:numId w:val="12"/>
              </w:numPr>
              <w:ind w:left="426"/>
            </w:pPr>
            <w:r w:rsidRPr="009242F4">
              <w:rPr>
                <w:color w:val="000000" w:themeColor="text1"/>
              </w:rPr>
              <w:t>Quellen</w:t>
            </w:r>
          </w:p>
        </w:tc>
      </w:tr>
      <w:tr w:rsidR="00966C55" w:rsidRPr="003B358B" w:rsidTr="0095731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gridSpan w:val="2"/>
            <w:tcBorders>
              <w:top w:val="single" w:sz="8" w:space="0" w:color="000000" w:themeColor="text1"/>
            </w:tcBorders>
            <w:shd w:val="clear" w:color="auto" w:fill="FFFFFF" w:themeFill="background1"/>
          </w:tcPr>
          <w:p w:rsidR="00966C55" w:rsidRDefault="00C60EE6" w:rsidP="006E1805">
            <w:pPr>
              <w:pStyle w:val="Listenabsatz"/>
              <w:numPr>
                <w:ilvl w:val="0"/>
                <w:numId w:val="10"/>
              </w:numPr>
            </w:pPr>
            <w:r w:rsidRPr="005C5871">
              <w:rPr>
                <w:b w:val="0"/>
                <w:sz w:val="20"/>
                <w:szCs w:val="20"/>
              </w:rPr>
              <w:t>Anforder</w:t>
            </w:r>
            <w:bookmarkStart w:id="0" w:name="_GoBack"/>
            <w:bookmarkEnd w:id="0"/>
            <w:r w:rsidRPr="005C5871">
              <w:rPr>
                <w:b w:val="0"/>
                <w:sz w:val="20"/>
                <w:szCs w:val="20"/>
              </w:rPr>
              <w:t>ungen an die Aufberei</w:t>
            </w:r>
            <w:r>
              <w:rPr>
                <w:b w:val="0"/>
                <w:sz w:val="20"/>
                <w:szCs w:val="20"/>
              </w:rPr>
              <w:t xml:space="preserve">tung von Medizinprodukten </w:t>
            </w:r>
            <w:r w:rsidRPr="008A2B44">
              <w:rPr>
                <w:b w:val="0"/>
                <w:sz w:val="20"/>
                <w:szCs w:val="20"/>
              </w:rPr>
              <w:t xml:space="preserve">Herstellerangaben </w:t>
            </w:r>
            <w:r>
              <w:rPr>
                <w:b w:val="0"/>
                <w:sz w:val="20"/>
                <w:szCs w:val="20"/>
              </w:rPr>
              <w:t xml:space="preserve">zu den Therapiegeräten (Ultraschallgerät, Magnetfeldgerät, stromerzeugende Geräte) und </w:t>
            </w:r>
            <w:r w:rsidRPr="008A2B44">
              <w:rPr>
                <w:b w:val="0"/>
                <w:sz w:val="20"/>
                <w:szCs w:val="20"/>
              </w:rPr>
              <w:t>zu den Elektroden, Schwämmen etc. sind zu beachten</w:t>
            </w:r>
          </w:p>
        </w:tc>
      </w:tr>
    </w:tbl>
    <w:p w:rsidR="00BD2737" w:rsidRDefault="00BD2737"/>
    <w:sectPr w:rsidR="00BD2737" w:rsidSect="008B6B26">
      <w:headerReference w:type="default" r:id="rId7"/>
      <w:pgSz w:w="11906" w:h="16838"/>
      <w:pgMar w:top="720" w:right="720" w:bottom="72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761C" w:rsidRDefault="00A7761C" w:rsidP="00A7761C">
      <w:pPr>
        <w:spacing w:after="0" w:line="240" w:lineRule="auto"/>
      </w:pPr>
      <w:r>
        <w:separator/>
      </w:r>
    </w:p>
  </w:endnote>
  <w:endnote w:type="continuationSeparator" w:id="0">
    <w:p w:rsidR="00A7761C" w:rsidRDefault="00A7761C" w:rsidP="00A776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761C" w:rsidRDefault="00A7761C" w:rsidP="00A7761C">
      <w:pPr>
        <w:spacing w:after="0" w:line="240" w:lineRule="auto"/>
      </w:pPr>
      <w:r>
        <w:separator/>
      </w:r>
    </w:p>
  </w:footnote>
  <w:footnote w:type="continuationSeparator" w:id="0">
    <w:p w:rsidR="00A7761C" w:rsidRDefault="00A7761C" w:rsidP="00A776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61C" w:rsidRDefault="00A7761C" w:rsidP="00A7761C">
    <w:pPr>
      <w:pStyle w:val="Kopfzeile"/>
    </w:pPr>
  </w:p>
  <w:tbl>
    <w:tblPr>
      <w:tblStyle w:val="Tabellenraster"/>
      <w:tblW w:w="9893" w:type="dxa"/>
      <w:tblLook w:val="04A0" w:firstRow="1" w:lastRow="0" w:firstColumn="1" w:lastColumn="0" w:noHBand="0" w:noVBand="1"/>
    </w:tblPr>
    <w:tblGrid>
      <w:gridCol w:w="1364"/>
      <w:gridCol w:w="1721"/>
      <w:gridCol w:w="5245"/>
      <w:gridCol w:w="1563"/>
    </w:tblGrid>
    <w:tr w:rsidR="00A7761C" w:rsidTr="002F7E7B">
      <w:tc>
        <w:tcPr>
          <w:tcW w:w="1364" w:type="dxa"/>
          <w:tcBorders>
            <w:top w:val="nil"/>
            <w:left w:val="nil"/>
            <w:bottom w:val="nil"/>
            <w:right w:val="single" w:sz="4" w:space="0" w:color="auto"/>
          </w:tcBorders>
        </w:tcPr>
        <w:p w:rsidR="00A7761C" w:rsidRDefault="00A7761C" w:rsidP="00A7761C">
          <w:pPr>
            <w:pStyle w:val="Kopfzeile"/>
          </w:pPr>
          <w:r w:rsidRPr="00761B44">
            <w:t xml:space="preserve"> </w:t>
          </w:r>
          <w:r>
            <w:rPr>
              <w:noProof/>
              <w:lang w:eastAsia="de-DE"/>
            </w:rPr>
            <w:drawing>
              <wp:inline distT="0" distB="0" distL="0" distR="0" wp14:anchorId="0F552957" wp14:editId="511FB616">
                <wp:extent cx="612000" cy="612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00" cy="612000"/>
                        </a:xfrm>
                        <a:prstGeom prst="rect">
                          <a:avLst/>
                        </a:prstGeom>
                        <a:noFill/>
                        <a:ln>
                          <a:noFill/>
                        </a:ln>
                      </pic:spPr>
                    </pic:pic>
                  </a:graphicData>
                </a:graphic>
              </wp:inline>
            </w:drawing>
          </w:r>
        </w:p>
      </w:tc>
      <w:tc>
        <w:tcPr>
          <w:tcW w:w="1721" w:type="dxa"/>
          <w:tcBorders>
            <w:left w:val="single" w:sz="4" w:space="0" w:color="auto"/>
          </w:tcBorders>
        </w:tcPr>
        <w:p w:rsidR="00A7761C" w:rsidRPr="007D6302" w:rsidRDefault="00A7761C" w:rsidP="00A7761C">
          <w:pPr>
            <w:pStyle w:val="Kopfzeile"/>
            <w:spacing w:before="240"/>
            <w:rPr>
              <w:sz w:val="24"/>
              <w:szCs w:val="24"/>
            </w:rPr>
          </w:pPr>
        </w:p>
      </w:tc>
      <w:tc>
        <w:tcPr>
          <w:tcW w:w="5245" w:type="dxa"/>
          <w:tcBorders>
            <w:left w:val="single" w:sz="4" w:space="0" w:color="auto"/>
          </w:tcBorders>
        </w:tcPr>
        <w:p w:rsidR="00A7761C" w:rsidRPr="007D6302" w:rsidRDefault="00A7761C" w:rsidP="00C60EE6">
          <w:pPr>
            <w:pStyle w:val="Kopfzeile"/>
            <w:spacing w:before="240"/>
            <w:jc w:val="center"/>
            <w:rPr>
              <w:sz w:val="24"/>
              <w:szCs w:val="24"/>
            </w:rPr>
          </w:pPr>
          <w:r>
            <w:rPr>
              <w:sz w:val="24"/>
              <w:szCs w:val="24"/>
            </w:rPr>
            <w:t>Reha-Steckbrief</w:t>
          </w:r>
          <w:r>
            <w:rPr>
              <w:sz w:val="24"/>
              <w:szCs w:val="24"/>
            </w:rPr>
            <w:br/>
          </w:r>
          <w:r w:rsidR="00C60EE6">
            <w:rPr>
              <w:sz w:val="24"/>
              <w:szCs w:val="24"/>
            </w:rPr>
            <w:t>Elektrotherapie</w:t>
          </w:r>
        </w:p>
      </w:tc>
      <w:tc>
        <w:tcPr>
          <w:tcW w:w="1563" w:type="dxa"/>
        </w:tcPr>
        <w:p w:rsidR="00A7761C" w:rsidRDefault="00A7761C" w:rsidP="00A7761C">
          <w:pPr>
            <w:pStyle w:val="Kopfzeile"/>
            <w:spacing w:before="240"/>
            <w:jc w:val="center"/>
          </w:pPr>
          <w:r>
            <w:t xml:space="preserve">Seite </w:t>
          </w:r>
          <w:r>
            <w:fldChar w:fldCharType="begin"/>
          </w:r>
          <w:r>
            <w:instrText>PAGE   \* MERGEFORMAT</w:instrText>
          </w:r>
          <w:r>
            <w:fldChar w:fldCharType="separate"/>
          </w:r>
          <w:r w:rsidR="00BF0C34">
            <w:rPr>
              <w:noProof/>
            </w:rPr>
            <w:t>2</w:t>
          </w:r>
          <w:r>
            <w:fldChar w:fldCharType="end"/>
          </w:r>
          <w:r>
            <w:t xml:space="preserve"> / </w:t>
          </w:r>
          <w:fldSimple w:instr=" NUMPAGES  \* Arabic  \* MERGEFORMAT ">
            <w:r w:rsidR="00BF0C34">
              <w:rPr>
                <w:noProof/>
              </w:rPr>
              <w:t>2</w:t>
            </w:r>
          </w:fldSimple>
        </w:p>
      </w:tc>
    </w:tr>
  </w:tbl>
  <w:p w:rsidR="00A7761C" w:rsidRDefault="00A7761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A5AA5"/>
    <w:multiLevelType w:val="hybridMultilevel"/>
    <w:tmpl w:val="D81C5F8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1F6C43"/>
    <w:multiLevelType w:val="hybridMultilevel"/>
    <w:tmpl w:val="07D00700"/>
    <w:lvl w:ilvl="0" w:tplc="0896D54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76D2D77"/>
    <w:multiLevelType w:val="hybridMultilevel"/>
    <w:tmpl w:val="D81C5F8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B0E4A66"/>
    <w:multiLevelType w:val="hybridMultilevel"/>
    <w:tmpl w:val="21066642"/>
    <w:lvl w:ilvl="0" w:tplc="55F05908">
      <w:start w:val="1"/>
      <w:numFmt w:val="decimal"/>
      <w:lvlText w:val="%1."/>
      <w:lvlJc w:val="left"/>
      <w:pPr>
        <w:ind w:left="720" w:hanging="360"/>
      </w:pPr>
      <w:rPr>
        <w:rFonts w:hint="default"/>
        <w:color w:val="000000" w:themeColor="text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BC249CB"/>
    <w:multiLevelType w:val="hybridMultilevel"/>
    <w:tmpl w:val="66DC62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31B2709"/>
    <w:multiLevelType w:val="hybridMultilevel"/>
    <w:tmpl w:val="DE6688A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44B284F"/>
    <w:multiLevelType w:val="hybridMultilevel"/>
    <w:tmpl w:val="16D8A6A0"/>
    <w:lvl w:ilvl="0" w:tplc="F3F4789A">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7" w15:restartNumberingAfterBreak="0">
    <w:nsid w:val="55171870"/>
    <w:multiLevelType w:val="hybridMultilevel"/>
    <w:tmpl w:val="7390D8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5E03D89"/>
    <w:multiLevelType w:val="hybridMultilevel"/>
    <w:tmpl w:val="16D8A6A0"/>
    <w:lvl w:ilvl="0" w:tplc="F3F4789A">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 w15:restartNumberingAfterBreak="0">
    <w:nsid w:val="5A3741F4"/>
    <w:multiLevelType w:val="hybridMultilevel"/>
    <w:tmpl w:val="2F96E1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B9E6821"/>
    <w:multiLevelType w:val="hybridMultilevel"/>
    <w:tmpl w:val="F0B28E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1175A37"/>
    <w:multiLevelType w:val="hybridMultilevel"/>
    <w:tmpl w:val="632856E6"/>
    <w:lvl w:ilvl="0" w:tplc="8F762A90">
      <w:start w:val="1"/>
      <w:numFmt w:val="decimal"/>
      <w:lvlText w:val="%1)"/>
      <w:lvlJc w:val="left"/>
      <w:pPr>
        <w:ind w:left="720" w:hanging="360"/>
      </w:pPr>
      <w:rPr>
        <w:rFonts w:asciiTheme="majorHAnsi" w:eastAsiaTheme="majorEastAsia" w:hAnsiTheme="majorHAnsi" w:cstheme="majorBidi" w:hint="default"/>
        <w:color w:val="000000" w:themeColor="text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249262F"/>
    <w:multiLevelType w:val="hybridMultilevel"/>
    <w:tmpl w:val="42B6980E"/>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3" w15:restartNumberingAfterBreak="0">
    <w:nsid w:val="73FC49F7"/>
    <w:multiLevelType w:val="hybridMultilevel"/>
    <w:tmpl w:val="990A8EE6"/>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14" w15:restartNumberingAfterBreak="0">
    <w:nsid w:val="75FA5AB3"/>
    <w:multiLevelType w:val="hybridMultilevel"/>
    <w:tmpl w:val="B0CABC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8D2667D"/>
    <w:multiLevelType w:val="hybridMultilevel"/>
    <w:tmpl w:val="C0C25D4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E833E30"/>
    <w:multiLevelType w:val="hybridMultilevel"/>
    <w:tmpl w:val="F9606BD4"/>
    <w:lvl w:ilvl="0" w:tplc="2A4E7FC4">
      <w:start w:val="1"/>
      <w:numFmt w:val="lowerLetter"/>
      <w:lvlText w:val="%1."/>
      <w:lvlJc w:val="left"/>
      <w:pPr>
        <w:ind w:left="786" w:hanging="360"/>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num w:numId="1">
    <w:abstractNumId w:val="2"/>
  </w:num>
  <w:num w:numId="2">
    <w:abstractNumId w:val="5"/>
  </w:num>
  <w:num w:numId="3">
    <w:abstractNumId w:val="0"/>
  </w:num>
  <w:num w:numId="4">
    <w:abstractNumId w:val="14"/>
  </w:num>
  <w:num w:numId="5">
    <w:abstractNumId w:val="4"/>
  </w:num>
  <w:num w:numId="6">
    <w:abstractNumId w:val="10"/>
  </w:num>
  <w:num w:numId="7">
    <w:abstractNumId w:val="11"/>
  </w:num>
  <w:num w:numId="8">
    <w:abstractNumId w:val="7"/>
  </w:num>
  <w:num w:numId="9">
    <w:abstractNumId w:val="1"/>
  </w:num>
  <w:num w:numId="10">
    <w:abstractNumId w:val="9"/>
  </w:num>
  <w:num w:numId="11">
    <w:abstractNumId w:val="12"/>
  </w:num>
  <w:num w:numId="12">
    <w:abstractNumId w:val="3"/>
  </w:num>
  <w:num w:numId="13">
    <w:abstractNumId w:val="8"/>
  </w:num>
  <w:num w:numId="14">
    <w:abstractNumId w:val="13"/>
  </w:num>
  <w:num w:numId="15">
    <w:abstractNumId w:val="16"/>
  </w:num>
  <w:num w:numId="16">
    <w:abstractNumId w:val="15"/>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542"/>
    <w:rsid w:val="00074D1A"/>
    <w:rsid w:val="00091E7B"/>
    <w:rsid w:val="000D0313"/>
    <w:rsid w:val="000E0542"/>
    <w:rsid w:val="001D0440"/>
    <w:rsid w:val="001D2136"/>
    <w:rsid w:val="00207503"/>
    <w:rsid w:val="0021637D"/>
    <w:rsid w:val="002B3F44"/>
    <w:rsid w:val="002F1AE1"/>
    <w:rsid w:val="002F50C3"/>
    <w:rsid w:val="003148E4"/>
    <w:rsid w:val="003169FF"/>
    <w:rsid w:val="003414BA"/>
    <w:rsid w:val="003B358B"/>
    <w:rsid w:val="003C7844"/>
    <w:rsid w:val="00430729"/>
    <w:rsid w:val="00451CD8"/>
    <w:rsid w:val="00471438"/>
    <w:rsid w:val="004876E2"/>
    <w:rsid w:val="0051317A"/>
    <w:rsid w:val="0056149A"/>
    <w:rsid w:val="00566F83"/>
    <w:rsid w:val="005A00B3"/>
    <w:rsid w:val="005B0D28"/>
    <w:rsid w:val="00617624"/>
    <w:rsid w:val="00696D8C"/>
    <w:rsid w:val="006C6A45"/>
    <w:rsid w:val="006E1805"/>
    <w:rsid w:val="006E4641"/>
    <w:rsid w:val="00712616"/>
    <w:rsid w:val="007924E7"/>
    <w:rsid w:val="007D5AB6"/>
    <w:rsid w:val="00833FA9"/>
    <w:rsid w:val="008A18F7"/>
    <w:rsid w:val="008B6131"/>
    <w:rsid w:val="008B6B26"/>
    <w:rsid w:val="008F1F8E"/>
    <w:rsid w:val="009242F4"/>
    <w:rsid w:val="0095731B"/>
    <w:rsid w:val="00962C85"/>
    <w:rsid w:val="00966C55"/>
    <w:rsid w:val="009749DA"/>
    <w:rsid w:val="009D3437"/>
    <w:rsid w:val="009E77FF"/>
    <w:rsid w:val="00A7761C"/>
    <w:rsid w:val="00A823F1"/>
    <w:rsid w:val="00B2101D"/>
    <w:rsid w:val="00BD2737"/>
    <w:rsid w:val="00BE0656"/>
    <w:rsid w:val="00BE0ACC"/>
    <w:rsid w:val="00BF0C34"/>
    <w:rsid w:val="00C14245"/>
    <w:rsid w:val="00C60EE6"/>
    <w:rsid w:val="00C76678"/>
    <w:rsid w:val="00CB3268"/>
    <w:rsid w:val="00CC0681"/>
    <w:rsid w:val="00CE72E7"/>
    <w:rsid w:val="00D67CE7"/>
    <w:rsid w:val="00D71B99"/>
    <w:rsid w:val="00D73EB5"/>
    <w:rsid w:val="00DC5FFC"/>
    <w:rsid w:val="00E00A34"/>
    <w:rsid w:val="00E530EA"/>
    <w:rsid w:val="00ED1AC2"/>
    <w:rsid w:val="00EE6D7C"/>
    <w:rsid w:val="00F001B8"/>
    <w:rsid w:val="00F665C4"/>
    <w:rsid w:val="00F976F1"/>
    <w:rsid w:val="00FC7D66"/>
    <w:rsid w:val="00FD205B"/>
    <w:rsid w:val="00FF6F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025C5A-20F2-48BC-B279-311FF4814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0E05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0E0542"/>
    <w:pPr>
      <w:ind w:left="720"/>
      <w:contextualSpacing/>
    </w:pPr>
  </w:style>
  <w:style w:type="table" w:styleId="MittleresRaster3-Akzent5">
    <w:name w:val="Medium Grid 3 Accent 5"/>
    <w:basedOn w:val="NormaleTabelle"/>
    <w:uiPriority w:val="69"/>
    <w:rsid w:val="00BD273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Liste2-Akzent5">
    <w:name w:val="Medium List 2 Accent 5"/>
    <w:basedOn w:val="NormaleTabelle"/>
    <w:uiPriority w:val="66"/>
    <w:rsid w:val="00BD273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HelleListe-Akzent3">
    <w:name w:val="Light List Accent 3"/>
    <w:basedOn w:val="NormaleTabelle"/>
    <w:uiPriority w:val="61"/>
    <w:rsid w:val="00BE0656"/>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MittlereSchattierung1-Akzent3">
    <w:name w:val="Medium Shading 1 Accent 3"/>
    <w:basedOn w:val="NormaleTabelle"/>
    <w:uiPriority w:val="63"/>
    <w:rsid w:val="00BE0656"/>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paragraph" w:styleId="Sprechblasentext">
    <w:name w:val="Balloon Text"/>
    <w:basedOn w:val="Standard"/>
    <w:link w:val="SprechblasentextZchn"/>
    <w:uiPriority w:val="99"/>
    <w:semiHidden/>
    <w:unhideWhenUsed/>
    <w:rsid w:val="00A823F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823F1"/>
    <w:rPr>
      <w:rFonts w:ascii="Tahoma" w:hAnsi="Tahoma" w:cs="Tahoma"/>
      <w:sz w:val="16"/>
      <w:szCs w:val="16"/>
    </w:rPr>
  </w:style>
  <w:style w:type="paragraph" w:styleId="Kopfzeile">
    <w:name w:val="header"/>
    <w:basedOn w:val="Standard"/>
    <w:link w:val="KopfzeileZchn"/>
    <w:uiPriority w:val="99"/>
    <w:unhideWhenUsed/>
    <w:rsid w:val="00A7761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7761C"/>
  </w:style>
  <w:style w:type="paragraph" w:styleId="Fuzeile">
    <w:name w:val="footer"/>
    <w:basedOn w:val="Standard"/>
    <w:link w:val="FuzeileZchn"/>
    <w:uiPriority w:val="99"/>
    <w:unhideWhenUsed/>
    <w:rsid w:val="00A7761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7761C"/>
  </w:style>
  <w:style w:type="character" w:styleId="Hyperlink">
    <w:name w:val="Hyperlink"/>
    <w:basedOn w:val="Absatz-Standardschriftart"/>
    <w:uiPriority w:val="99"/>
    <w:unhideWhenUsed/>
    <w:rsid w:val="00A7761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432</Words>
  <Characters>2728</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Rocker, Dagmar</dc:creator>
  <cp:lastModifiedBy>Bergen, Peter</cp:lastModifiedBy>
  <cp:revision>4</cp:revision>
  <dcterms:created xsi:type="dcterms:W3CDTF">2020-01-20T13:17:00Z</dcterms:created>
  <dcterms:modified xsi:type="dcterms:W3CDTF">2020-01-21T09:50:00Z</dcterms:modified>
</cp:coreProperties>
</file>