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ittlereSchattierung1-Akzent3"/>
        <w:tblW w:w="9639" w:type="dxa"/>
        <w:tblInd w:w="25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961"/>
        <w:gridCol w:w="4678"/>
      </w:tblGrid>
      <w:tr w:rsidR="00D73EB5" w:rsidRPr="003B358B" w:rsidTr="009242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none" w:sz="0" w:space="0" w:color="auto"/>
              <w:left w:val="none" w:sz="0" w:space="0" w:color="auto"/>
              <w:bottom w:val="single" w:sz="8" w:space="0" w:color="000000" w:themeColor="text1"/>
              <w:right w:val="none" w:sz="0" w:space="0" w:color="auto"/>
            </w:tcBorders>
            <w:shd w:val="clear" w:color="auto" w:fill="92D050"/>
          </w:tcPr>
          <w:p w:rsidR="00D73EB5" w:rsidRPr="00D71B99" w:rsidRDefault="00C0793C" w:rsidP="0056149A">
            <w:pPr>
              <w:rPr>
                <w:color w:val="FF0000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Massageanwendungen</w:t>
            </w:r>
          </w:p>
        </w:tc>
      </w:tr>
      <w:tr w:rsidR="007924E7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7924E7" w:rsidRPr="002F50C3" w:rsidRDefault="007924E7" w:rsidP="00617624">
            <w:pPr>
              <w:pStyle w:val="Listenabsatz"/>
              <w:numPr>
                <w:ilvl w:val="0"/>
                <w:numId w:val="12"/>
              </w:numPr>
              <w:ind w:left="426"/>
              <w:rPr>
                <w:bCs w:val="0"/>
              </w:rPr>
            </w:pPr>
            <w:r w:rsidRPr="002F50C3">
              <w:rPr>
                <w:bCs w:val="0"/>
              </w:rPr>
              <w:t>Beschreibung der Anwendung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5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>Durchführung der Anwendung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7924E7" w:rsidRPr="002F50C3" w:rsidRDefault="004876E2" w:rsidP="002F50C3">
            <w:pPr>
              <w:pStyle w:val="Listenabsatz"/>
              <w:numPr>
                <w:ilvl w:val="0"/>
                <w:numId w:val="15"/>
              </w:numPr>
              <w:ind w:left="42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W</w:t>
            </w:r>
            <w:r w:rsidR="007924E7" w:rsidRPr="002F50C3">
              <w:rPr>
                <w:b/>
                <w:bCs/>
                <w:sz w:val="21"/>
                <w:szCs w:val="21"/>
              </w:rPr>
              <w:t>eg</w:t>
            </w:r>
            <w:r>
              <w:rPr>
                <w:b/>
                <w:bCs/>
                <w:sz w:val="21"/>
                <w:szCs w:val="21"/>
              </w:rPr>
              <w:t xml:space="preserve"> des Rehabilitanden</w:t>
            </w:r>
          </w:p>
        </w:tc>
      </w:tr>
      <w:tr w:rsidR="00D17D7A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D17D7A" w:rsidRDefault="00D17D7A" w:rsidP="00D17D7A">
            <w:pPr>
              <w:spacing w:after="120"/>
              <w:rPr>
                <w:b w:val="0"/>
              </w:rPr>
            </w:pPr>
            <w:r>
              <w:rPr>
                <w:b w:val="0"/>
              </w:rPr>
              <w:t>Beinhaltet sind alle Formen der Massage, bei welchen der Therapeut direkt manuell (mit den Händen) an entsprechenden Körperarealen des Rehabilitanden arbeitet (Klassische Massage, Bindegewebsmassage, Fußreflexzonenmassage, Lymphdrainage etc.).</w:t>
            </w:r>
          </w:p>
          <w:p w:rsidR="00D17D7A" w:rsidRPr="00B1403A" w:rsidRDefault="00D17D7A" w:rsidP="00D17D7A">
            <w:pPr>
              <w:rPr>
                <w:b w:val="0"/>
              </w:rPr>
            </w:pPr>
            <w:r>
              <w:rPr>
                <w:b w:val="0"/>
              </w:rPr>
              <w:t>Zur Verwendung kommen ggf. Öle oder Lotionen zur Verbesserung des Hautkontakts.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D17D7A" w:rsidRPr="002F50C3" w:rsidRDefault="00D17D7A" w:rsidP="00D17D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t>Zur Behandlung legt/setzt sich der (teil)entklei</w:t>
            </w:r>
            <w:r>
              <w:softHyphen/>
            </w:r>
            <w:r>
              <w:t>dete Rehabilitand auf die Behandlungsliege oder einen Hocker. Nach der Behandlung verlässt der wieder angekleidete Rehabilitand den Behand</w:t>
            </w:r>
            <w:r>
              <w:softHyphen/>
            </w:r>
            <w:r>
              <w:t>lungsort.</w:t>
            </w:r>
          </w:p>
        </w:tc>
      </w:tr>
      <w:tr w:rsidR="001D0440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1D0440" w:rsidRPr="002F50C3" w:rsidRDefault="003414BA" w:rsidP="003414BA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t>Kontaminationen durch</w:t>
            </w:r>
            <w:r w:rsidR="001D0440" w:rsidRPr="002F50C3">
              <w:t xml:space="preserve"> Biostoffen</w:t>
            </w:r>
            <w:r>
              <w:t xml:space="preserve"> </w:t>
            </w:r>
            <w:r w:rsidRPr="002F50C3">
              <w:t>und</w:t>
            </w:r>
            <w:r w:rsidRPr="002F50C3">
              <w:rPr>
                <w:bCs w:val="0"/>
              </w:rPr>
              <w:t xml:space="preserve"> Übertragungswege</w:t>
            </w:r>
            <w:r w:rsidRPr="002F50C3">
              <w:t xml:space="preserve"> </w:t>
            </w:r>
          </w:p>
        </w:tc>
      </w:tr>
      <w:tr w:rsidR="007924E7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bCs w:val="0"/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Welche Art von Biostoffen können </w:t>
            </w:r>
            <w:r w:rsidR="008A18F7">
              <w:rPr>
                <w:sz w:val="21"/>
                <w:szCs w:val="21"/>
              </w:rPr>
              <w:t xml:space="preserve">zusätzlich zu normaler Hautflora/ Schweiß </w:t>
            </w:r>
            <w:r w:rsidRPr="002F50C3">
              <w:rPr>
                <w:sz w:val="21"/>
                <w:szCs w:val="21"/>
              </w:rPr>
              <w:t>übertragen werden?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D17D7A" w:rsidP="002F50C3">
            <w:pPr>
              <w:pStyle w:val="Listenabsatz"/>
              <w:numPr>
                <w:ilvl w:val="0"/>
                <w:numId w:val="14"/>
              </w:numPr>
              <w:ind w:left="709"/>
              <w:rPr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I</w:t>
            </w:r>
            <w:r>
              <w:rPr>
                <w:b w:val="0"/>
                <w:sz w:val="21"/>
                <w:szCs w:val="21"/>
              </w:rPr>
              <w:t>n seltenen Fällen Blut und Sekrete</w:t>
            </w:r>
          </w:p>
        </w:tc>
      </w:tr>
      <w:tr w:rsidR="001D0440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Wo ist </w:t>
            </w:r>
            <w:r w:rsidR="008A18F7">
              <w:rPr>
                <w:sz w:val="21"/>
                <w:szCs w:val="21"/>
              </w:rPr>
              <w:t xml:space="preserve">anwendungsspezifisch </w:t>
            </w:r>
            <w:r w:rsidRPr="002F50C3">
              <w:rPr>
                <w:sz w:val="21"/>
                <w:szCs w:val="21"/>
              </w:rPr>
              <w:t xml:space="preserve">mit </w:t>
            </w:r>
            <w:r w:rsidR="008A18F7">
              <w:rPr>
                <w:sz w:val="21"/>
                <w:szCs w:val="21"/>
              </w:rPr>
              <w:t xml:space="preserve">zusätzlicher </w:t>
            </w:r>
            <w:r w:rsidRPr="002F50C3">
              <w:rPr>
                <w:sz w:val="21"/>
                <w:szCs w:val="21"/>
              </w:rPr>
              <w:t>Kontaminationen von Biostoffen zu rechnen?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 w:rsidRPr="002F50C3">
              <w:rPr>
                <w:b/>
                <w:bCs/>
                <w:sz w:val="21"/>
                <w:szCs w:val="21"/>
              </w:rPr>
              <w:t xml:space="preserve">Wo sind mögliche </w:t>
            </w:r>
            <w:r w:rsidR="008A18F7">
              <w:rPr>
                <w:b/>
                <w:bCs/>
                <w:sz w:val="21"/>
                <w:szCs w:val="21"/>
              </w:rPr>
              <w:t xml:space="preserve">anwendungsspezifische </w:t>
            </w:r>
            <w:r w:rsidRPr="002F50C3">
              <w:rPr>
                <w:b/>
                <w:bCs/>
                <w:sz w:val="21"/>
                <w:szCs w:val="21"/>
              </w:rPr>
              <w:t>Übertragungswege für Biostoffe?</w:t>
            </w:r>
          </w:p>
        </w:tc>
      </w:tr>
      <w:tr w:rsidR="00D17D7A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D17D7A" w:rsidRPr="002F50C3" w:rsidRDefault="00D17D7A" w:rsidP="00D17D7A">
            <w:pPr>
              <w:pStyle w:val="Listenabsatz"/>
              <w:numPr>
                <w:ilvl w:val="0"/>
                <w:numId w:val="5"/>
              </w:numPr>
              <w:rPr>
                <w:sz w:val="21"/>
                <w:szCs w:val="21"/>
              </w:rPr>
            </w:pPr>
            <w:r w:rsidRPr="002F50C3">
              <w:rPr>
                <w:b w:val="0"/>
                <w:sz w:val="21"/>
                <w:szCs w:val="21"/>
              </w:rPr>
              <w:t xml:space="preserve">Hände </w:t>
            </w:r>
            <w:r>
              <w:rPr>
                <w:b w:val="0"/>
                <w:sz w:val="21"/>
                <w:szCs w:val="21"/>
              </w:rPr>
              <w:t xml:space="preserve">und ggf. Unterarme </w:t>
            </w:r>
            <w:r w:rsidRPr="002F50C3">
              <w:rPr>
                <w:b w:val="0"/>
                <w:sz w:val="21"/>
                <w:szCs w:val="21"/>
              </w:rPr>
              <w:t xml:space="preserve">des Therapeuten 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D17D7A" w:rsidRPr="00C76678" w:rsidRDefault="00D17D7A" w:rsidP="00D17D7A">
            <w:pPr>
              <w:pStyle w:val="Listenabsatz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>
              <w:t>Hautkontakt beim Lagern</w:t>
            </w:r>
            <w:r w:rsidRPr="003B358B">
              <w:t xml:space="preserve"> </w:t>
            </w:r>
            <w:r>
              <w:t>des Rehabilitanden</w:t>
            </w:r>
          </w:p>
          <w:p w:rsidR="00D17D7A" w:rsidRPr="00C76678" w:rsidRDefault="00D17D7A" w:rsidP="00D17D7A">
            <w:pPr>
              <w:pStyle w:val="Listenabsatz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>
              <w:t xml:space="preserve">Direkter </w:t>
            </w:r>
            <w:r w:rsidRPr="003B358B">
              <w:t>Kontakt de</w:t>
            </w:r>
            <w:r>
              <w:t>s Therapeuten zu den behandelten Körperarealen des Rehabilitanden</w:t>
            </w:r>
          </w:p>
        </w:tc>
      </w:tr>
      <w:tr w:rsidR="00D17D7A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D17D7A" w:rsidRDefault="00D17D7A" w:rsidP="00D17D7A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t xml:space="preserve">Anwendungsspezifische Maßnahmen der </w:t>
            </w:r>
            <w:r w:rsidRPr="003414BA">
              <w:rPr>
                <w:u w:val="single"/>
              </w:rPr>
              <w:t>Basishygiene</w:t>
            </w:r>
            <w:r>
              <w:t xml:space="preserve"> um Übertragungen von Biostoffen zu verhindern</w:t>
            </w:r>
          </w:p>
        </w:tc>
      </w:tr>
      <w:tr w:rsidR="00D17D7A" w:rsidRPr="003B358B" w:rsidTr="00D17D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D17D7A" w:rsidRPr="003B358B" w:rsidRDefault="00D17D7A" w:rsidP="00D17D7A">
            <w:pPr>
              <w:pStyle w:val="Listenabsatz"/>
              <w:numPr>
                <w:ilvl w:val="0"/>
                <w:numId w:val="6"/>
              </w:numPr>
              <w:rPr>
                <w:rFonts w:eastAsiaTheme="majorEastAsia" w:cstheme="majorBidi"/>
                <w:color w:val="000000" w:themeColor="text1"/>
              </w:rPr>
            </w:pPr>
            <w:r>
              <w:rPr>
                <w:b w:val="0"/>
              </w:rPr>
              <w:t xml:space="preserve">Hände-/ Unterarmwaschungen (bei Verwendung von Ölen und Lotionen) des Therapeuten und anschließende </w:t>
            </w:r>
            <w:r w:rsidRPr="003B358B">
              <w:rPr>
                <w:b w:val="0"/>
              </w:rPr>
              <w:t>Hände</w:t>
            </w:r>
            <w:r>
              <w:rPr>
                <w:b w:val="0"/>
              </w:rPr>
              <w:t>- und Unterarm</w:t>
            </w:r>
            <w:r w:rsidRPr="003B358B">
              <w:rPr>
                <w:b w:val="0"/>
              </w:rPr>
              <w:t>desinfektion</w:t>
            </w:r>
            <w:r>
              <w:rPr>
                <w:b w:val="0"/>
              </w:rPr>
              <w:t xml:space="preserve"> nach Kontakt mit Rehabilitanden und kontaminierten Utensilien</w:t>
            </w:r>
          </w:p>
        </w:tc>
      </w:tr>
      <w:tr w:rsidR="00D17D7A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D17D7A" w:rsidRPr="00D73EB5" w:rsidRDefault="00D17D7A" w:rsidP="00D17D7A">
            <w:pPr>
              <w:pStyle w:val="Listenabsatz"/>
              <w:numPr>
                <w:ilvl w:val="0"/>
                <w:numId w:val="12"/>
              </w:numPr>
              <w:ind w:left="426"/>
            </w:pPr>
            <w:r w:rsidRPr="00D73EB5">
              <w:t>Ergänzende und abweichende Vorgehensweisen bei MRE-Besiedlung (</w:t>
            </w:r>
            <w:r w:rsidRPr="003414BA">
              <w:rPr>
                <w:u w:val="single"/>
              </w:rPr>
              <w:t>Interventionsmaßnahmen</w:t>
            </w:r>
            <w:r w:rsidRPr="00D73EB5">
              <w:t>)</w:t>
            </w:r>
          </w:p>
        </w:tc>
      </w:tr>
      <w:tr w:rsidR="00D17D7A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bottom w:val="single" w:sz="8" w:space="0" w:color="000000" w:themeColor="text1"/>
            </w:tcBorders>
            <w:shd w:val="clear" w:color="auto" w:fill="FFFFFF" w:themeFill="background1"/>
          </w:tcPr>
          <w:p w:rsidR="00D17D7A" w:rsidRPr="009D3437" w:rsidRDefault="00D17D7A" w:rsidP="00D17D7A">
            <w:pPr>
              <w:pStyle w:val="Listenabsatz"/>
              <w:numPr>
                <w:ilvl w:val="0"/>
                <w:numId w:val="11"/>
              </w:numPr>
              <w:ind w:left="7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17D7A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D17D7A" w:rsidRPr="003B358B" w:rsidRDefault="00D17D7A" w:rsidP="00D17D7A">
            <w:pPr>
              <w:pStyle w:val="Listenabsatz"/>
              <w:numPr>
                <w:ilvl w:val="0"/>
                <w:numId w:val="12"/>
              </w:numPr>
              <w:ind w:left="426"/>
            </w:pPr>
            <w:r w:rsidRPr="003B358B">
              <w:t>Gesonderte Situationen</w:t>
            </w:r>
            <w:r>
              <w:t xml:space="preserve"> und Ergänzendes</w:t>
            </w:r>
          </w:p>
        </w:tc>
      </w:tr>
      <w:tr w:rsidR="00D17D7A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bottom w:val="single" w:sz="8" w:space="0" w:color="000000" w:themeColor="text1"/>
            </w:tcBorders>
            <w:shd w:val="clear" w:color="auto" w:fill="FFFFFF" w:themeFill="background1"/>
          </w:tcPr>
          <w:p w:rsidR="00D17D7A" w:rsidRPr="00F50EBF" w:rsidRDefault="00D17D7A" w:rsidP="00D17D7A">
            <w:pPr>
              <w:pStyle w:val="Listenabsatz"/>
              <w:numPr>
                <w:ilvl w:val="0"/>
                <w:numId w:val="18"/>
              </w:numPr>
              <w:rPr>
                <w:b w:val="0"/>
              </w:rPr>
            </w:pPr>
            <w:r w:rsidRPr="00F50EBF">
              <w:rPr>
                <w:b w:val="0"/>
              </w:rPr>
              <w:t xml:space="preserve">MRE-infizierte Wunden bleiben außerhalb des massierten Areals! </w:t>
            </w:r>
          </w:p>
        </w:tc>
      </w:tr>
      <w:tr w:rsidR="00D17D7A" w:rsidRPr="003B358B" w:rsidTr="009573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6E3BC" w:themeFill="accent3" w:themeFillTint="66"/>
          </w:tcPr>
          <w:p w:rsidR="00D17D7A" w:rsidRDefault="00D17D7A" w:rsidP="00D17D7A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br w:type="page"/>
            </w:r>
            <w:r w:rsidRPr="009242F4">
              <w:rPr>
                <w:color w:val="000000" w:themeColor="text1"/>
              </w:rPr>
              <w:t>Quellen</w:t>
            </w:r>
          </w:p>
        </w:tc>
      </w:tr>
      <w:tr w:rsidR="00D17D7A" w:rsidRPr="003B358B" w:rsidTr="009573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</w:tcBorders>
            <w:shd w:val="clear" w:color="auto" w:fill="FFFFFF" w:themeFill="background1"/>
          </w:tcPr>
          <w:p w:rsidR="00D17D7A" w:rsidRDefault="00D17D7A" w:rsidP="00DA5915">
            <w:pPr>
              <w:pStyle w:val="Listenabsatz"/>
              <w:numPr>
                <w:ilvl w:val="0"/>
                <w:numId w:val="10"/>
              </w:numPr>
              <w:rPr>
                <w:b w:val="0"/>
                <w:sz w:val="20"/>
                <w:szCs w:val="20"/>
              </w:rPr>
            </w:pPr>
            <w:r w:rsidRPr="00DA5915">
              <w:rPr>
                <w:b w:val="0"/>
                <w:sz w:val="20"/>
                <w:szCs w:val="20"/>
              </w:rPr>
              <w:t>TRBA250 Biologische Arbeitsstoffe im Gesundheitswesen und in der Wohlfahrtspflege</w:t>
            </w:r>
            <w:r w:rsidR="00DA5915">
              <w:rPr>
                <w:b w:val="0"/>
                <w:sz w:val="20"/>
                <w:szCs w:val="20"/>
              </w:rPr>
              <w:t xml:space="preserve"> (</w:t>
            </w:r>
            <w:hyperlink r:id="rId7" w:history="1">
              <w:r w:rsidR="00DA5915" w:rsidRPr="008A682C">
                <w:rPr>
                  <w:rStyle w:val="Hyperlink"/>
                  <w:sz w:val="20"/>
                  <w:szCs w:val="20"/>
                </w:rPr>
                <w:t>https://www.baua.de/DE/Angebote/Rechtstexte-und-Technische-Regeln/Regelwerk/TRBA/pdf/TRBA-250.pdf?__blob=publicationFile</w:t>
              </w:r>
            </w:hyperlink>
            <w:r w:rsidR="00DA5915">
              <w:rPr>
                <w:b w:val="0"/>
                <w:sz w:val="20"/>
                <w:szCs w:val="20"/>
              </w:rPr>
              <w:t xml:space="preserve"> )</w:t>
            </w:r>
          </w:p>
          <w:p w:rsidR="00DA5915" w:rsidRPr="00DA5915" w:rsidRDefault="00DA5915" w:rsidP="00DA5915">
            <w:pPr>
              <w:pStyle w:val="Listenabsatz"/>
              <w:numPr>
                <w:ilvl w:val="0"/>
                <w:numId w:val="10"/>
              </w:num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KRINKO: „Händehygiene in Einrichtungen des Gesundheitswesens“ / 2016 (</w:t>
            </w:r>
            <w:hyperlink r:id="rId8" w:history="1">
              <w:r w:rsidRPr="008A682C">
                <w:rPr>
                  <w:rStyle w:val="Hyperlink"/>
                  <w:sz w:val="20"/>
                  <w:szCs w:val="20"/>
                </w:rPr>
                <w:t>https://www.rki.de/DE/Content/Infekt/Krankenhaushygiene/Kommission/Downloads/Haendehyg_Rili.pdf?__blob=publicationFile</w:t>
              </w:r>
            </w:hyperlink>
            <w:r>
              <w:rPr>
                <w:b w:val="0"/>
                <w:sz w:val="20"/>
                <w:szCs w:val="20"/>
              </w:rPr>
              <w:t xml:space="preserve"> ) </w:t>
            </w:r>
          </w:p>
        </w:tc>
      </w:tr>
    </w:tbl>
    <w:p w:rsidR="00BD2737" w:rsidRDefault="00BD2737">
      <w:bookmarkStart w:id="0" w:name="_GoBack"/>
      <w:bookmarkEnd w:id="0"/>
    </w:p>
    <w:sectPr w:rsidR="00BD2737" w:rsidSect="008B6B26">
      <w:headerReference w:type="default" r:id="rId9"/>
      <w:pgSz w:w="11906" w:h="16838"/>
      <w:pgMar w:top="720" w:right="720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61C" w:rsidRDefault="00A7761C" w:rsidP="00A7761C">
      <w:pPr>
        <w:spacing w:after="0" w:line="240" w:lineRule="auto"/>
      </w:pPr>
      <w:r>
        <w:separator/>
      </w:r>
    </w:p>
  </w:endnote>
  <w:end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61C" w:rsidRDefault="00A7761C" w:rsidP="00A7761C">
      <w:pPr>
        <w:spacing w:after="0" w:line="240" w:lineRule="auto"/>
      </w:pPr>
      <w:r>
        <w:separator/>
      </w:r>
    </w:p>
  </w:footnote>
  <w:foot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1C" w:rsidRDefault="00A7761C" w:rsidP="00A7761C">
    <w:pPr>
      <w:pStyle w:val="Kopfzeile"/>
    </w:pPr>
  </w:p>
  <w:tbl>
    <w:tblPr>
      <w:tblStyle w:val="Tabellenraster"/>
      <w:tblW w:w="9893" w:type="dxa"/>
      <w:tblLook w:val="04A0" w:firstRow="1" w:lastRow="0" w:firstColumn="1" w:lastColumn="0" w:noHBand="0" w:noVBand="1"/>
    </w:tblPr>
    <w:tblGrid>
      <w:gridCol w:w="1364"/>
      <w:gridCol w:w="1721"/>
      <w:gridCol w:w="5245"/>
      <w:gridCol w:w="1563"/>
    </w:tblGrid>
    <w:tr w:rsidR="00A7761C" w:rsidTr="002F7E7B">
      <w:tc>
        <w:tcPr>
          <w:tcW w:w="1364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A7761C" w:rsidRDefault="00A7761C" w:rsidP="00A7761C">
          <w:pPr>
            <w:pStyle w:val="Kopfzeile"/>
          </w:pPr>
          <w:r w:rsidRPr="00761B44">
            <w:t xml:space="preserve"> </w:t>
          </w:r>
          <w:r>
            <w:rPr>
              <w:noProof/>
              <w:lang w:eastAsia="de-DE"/>
            </w:rPr>
            <w:drawing>
              <wp:inline distT="0" distB="0" distL="0" distR="0" wp14:anchorId="0F552957" wp14:editId="511FB616">
                <wp:extent cx="612000" cy="612000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00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1" w:type="dxa"/>
          <w:tcBorders>
            <w:left w:val="single" w:sz="4" w:space="0" w:color="auto"/>
          </w:tcBorders>
        </w:tcPr>
        <w:p w:rsidR="00A7761C" w:rsidRPr="007D6302" w:rsidRDefault="00A7761C" w:rsidP="00A7761C">
          <w:pPr>
            <w:pStyle w:val="Kopfzeile"/>
            <w:spacing w:before="240"/>
            <w:rPr>
              <w:sz w:val="24"/>
              <w:szCs w:val="24"/>
            </w:rPr>
          </w:pPr>
        </w:p>
      </w:tc>
      <w:tc>
        <w:tcPr>
          <w:tcW w:w="5245" w:type="dxa"/>
          <w:tcBorders>
            <w:left w:val="single" w:sz="4" w:space="0" w:color="auto"/>
          </w:tcBorders>
        </w:tcPr>
        <w:p w:rsidR="00A7761C" w:rsidRPr="007D6302" w:rsidRDefault="00A7761C" w:rsidP="00C0793C">
          <w:pPr>
            <w:pStyle w:val="Kopfzeile"/>
            <w:spacing w:before="240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Reha-Steckbrief</w:t>
          </w:r>
          <w:r>
            <w:rPr>
              <w:sz w:val="24"/>
              <w:szCs w:val="24"/>
            </w:rPr>
            <w:br/>
          </w:r>
          <w:r w:rsidR="00C0793C">
            <w:rPr>
              <w:sz w:val="24"/>
              <w:szCs w:val="24"/>
            </w:rPr>
            <w:t>Massageanwendungen</w:t>
          </w:r>
        </w:p>
      </w:tc>
      <w:tc>
        <w:tcPr>
          <w:tcW w:w="1563" w:type="dxa"/>
        </w:tcPr>
        <w:p w:rsidR="00A7761C" w:rsidRDefault="00A7761C" w:rsidP="00A7761C">
          <w:pPr>
            <w:pStyle w:val="Kopfzeile"/>
            <w:spacing w:before="240"/>
            <w:jc w:val="center"/>
          </w:pPr>
          <w:r>
            <w:t xml:space="preserve">Seite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DA5915">
            <w:rPr>
              <w:noProof/>
            </w:rPr>
            <w:t>1</w:t>
          </w:r>
          <w:r>
            <w:fldChar w:fldCharType="end"/>
          </w:r>
          <w:r>
            <w:t xml:space="preserve"> / </w:t>
          </w:r>
          <w:r w:rsidR="00DA5915">
            <w:fldChar w:fldCharType="begin"/>
          </w:r>
          <w:r w:rsidR="00DA5915">
            <w:instrText xml:space="preserve"> NUMPAGES  \* Arabic  \* MERGEFORMAT </w:instrText>
          </w:r>
          <w:r w:rsidR="00DA5915">
            <w:fldChar w:fldCharType="separate"/>
          </w:r>
          <w:r w:rsidR="00DA5915">
            <w:rPr>
              <w:noProof/>
            </w:rPr>
            <w:t>1</w:t>
          </w:r>
          <w:r w:rsidR="00DA5915">
            <w:rPr>
              <w:noProof/>
            </w:rPr>
            <w:fldChar w:fldCharType="end"/>
          </w:r>
        </w:p>
      </w:tc>
    </w:tr>
  </w:tbl>
  <w:p w:rsidR="00A7761C" w:rsidRDefault="00A776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5AA5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F6C43"/>
    <w:multiLevelType w:val="hybridMultilevel"/>
    <w:tmpl w:val="07D00700"/>
    <w:lvl w:ilvl="0" w:tplc="0896D5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D2D77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E4A66"/>
    <w:multiLevelType w:val="hybridMultilevel"/>
    <w:tmpl w:val="21066642"/>
    <w:lvl w:ilvl="0" w:tplc="55F059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249CB"/>
    <w:multiLevelType w:val="hybridMultilevel"/>
    <w:tmpl w:val="66DC62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B2709"/>
    <w:multiLevelType w:val="hybridMultilevel"/>
    <w:tmpl w:val="DE6688A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B284F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5171870"/>
    <w:multiLevelType w:val="hybridMultilevel"/>
    <w:tmpl w:val="7390D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E03D89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3741F4"/>
    <w:multiLevelType w:val="hybridMultilevel"/>
    <w:tmpl w:val="2F96E1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E81705"/>
    <w:multiLevelType w:val="hybridMultilevel"/>
    <w:tmpl w:val="A664EF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9E6821"/>
    <w:multiLevelType w:val="hybridMultilevel"/>
    <w:tmpl w:val="F0B28E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175A37"/>
    <w:multiLevelType w:val="hybridMultilevel"/>
    <w:tmpl w:val="632856E6"/>
    <w:lvl w:ilvl="0" w:tplc="8F762A90">
      <w:start w:val="1"/>
      <w:numFmt w:val="decimal"/>
      <w:lvlText w:val="%1)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49262F"/>
    <w:multiLevelType w:val="hybridMultilevel"/>
    <w:tmpl w:val="42B6980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3FC49F7"/>
    <w:multiLevelType w:val="hybridMultilevel"/>
    <w:tmpl w:val="990A8EE6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5FA5AB3"/>
    <w:multiLevelType w:val="hybridMultilevel"/>
    <w:tmpl w:val="B0CABC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D2667D"/>
    <w:multiLevelType w:val="hybridMultilevel"/>
    <w:tmpl w:val="C0C25D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833E30"/>
    <w:multiLevelType w:val="hybridMultilevel"/>
    <w:tmpl w:val="F9606BD4"/>
    <w:lvl w:ilvl="0" w:tplc="2A4E7FC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5"/>
  </w:num>
  <w:num w:numId="5">
    <w:abstractNumId w:val="4"/>
  </w:num>
  <w:num w:numId="6">
    <w:abstractNumId w:val="11"/>
  </w:num>
  <w:num w:numId="7">
    <w:abstractNumId w:val="12"/>
  </w:num>
  <w:num w:numId="8">
    <w:abstractNumId w:val="7"/>
  </w:num>
  <w:num w:numId="9">
    <w:abstractNumId w:val="1"/>
  </w:num>
  <w:num w:numId="10">
    <w:abstractNumId w:val="9"/>
  </w:num>
  <w:num w:numId="11">
    <w:abstractNumId w:val="13"/>
  </w:num>
  <w:num w:numId="12">
    <w:abstractNumId w:val="3"/>
  </w:num>
  <w:num w:numId="13">
    <w:abstractNumId w:val="8"/>
  </w:num>
  <w:num w:numId="14">
    <w:abstractNumId w:val="14"/>
  </w:num>
  <w:num w:numId="15">
    <w:abstractNumId w:val="17"/>
  </w:num>
  <w:num w:numId="16">
    <w:abstractNumId w:val="16"/>
  </w:num>
  <w:num w:numId="17">
    <w:abstractNumId w:val="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542"/>
    <w:rsid w:val="00074D1A"/>
    <w:rsid w:val="00091E7B"/>
    <w:rsid w:val="000D0313"/>
    <w:rsid w:val="000E0542"/>
    <w:rsid w:val="001D0440"/>
    <w:rsid w:val="001D2136"/>
    <w:rsid w:val="00207503"/>
    <w:rsid w:val="0021637D"/>
    <w:rsid w:val="002B3F44"/>
    <w:rsid w:val="002F1AE1"/>
    <w:rsid w:val="002F50C3"/>
    <w:rsid w:val="003148E4"/>
    <w:rsid w:val="003169FF"/>
    <w:rsid w:val="003414BA"/>
    <w:rsid w:val="003B358B"/>
    <w:rsid w:val="003C7844"/>
    <w:rsid w:val="00430729"/>
    <w:rsid w:val="00451CD8"/>
    <w:rsid w:val="00471438"/>
    <w:rsid w:val="004876E2"/>
    <w:rsid w:val="0051317A"/>
    <w:rsid w:val="0056149A"/>
    <w:rsid w:val="005A00B3"/>
    <w:rsid w:val="005B0D28"/>
    <w:rsid w:val="00617624"/>
    <w:rsid w:val="00696D8C"/>
    <w:rsid w:val="006C6A45"/>
    <w:rsid w:val="006E1805"/>
    <w:rsid w:val="006E4641"/>
    <w:rsid w:val="00712616"/>
    <w:rsid w:val="007924E7"/>
    <w:rsid w:val="007D5AB6"/>
    <w:rsid w:val="007E6118"/>
    <w:rsid w:val="00833FA9"/>
    <w:rsid w:val="008A18F7"/>
    <w:rsid w:val="008B6131"/>
    <w:rsid w:val="008B6B26"/>
    <w:rsid w:val="008F1F8E"/>
    <w:rsid w:val="009242F4"/>
    <w:rsid w:val="0095731B"/>
    <w:rsid w:val="00966C55"/>
    <w:rsid w:val="009749DA"/>
    <w:rsid w:val="009D3437"/>
    <w:rsid w:val="009E77FF"/>
    <w:rsid w:val="00A7761C"/>
    <w:rsid w:val="00A823F1"/>
    <w:rsid w:val="00B2101D"/>
    <w:rsid w:val="00B33DFE"/>
    <w:rsid w:val="00BD2737"/>
    <w:rsid w:val="00BE0656"/>
    <w:rsid w:val="00BE0ACC"/>
    <w:rsid w:val="00C0793C"/>
    <w:rsid w:val="00C14245"/>
    <w:rsid w:val="00C76678"/>
    <w:rsid w:val="00CC0681"/>
    <w:rsid w:val="00CE72E7"/>
    <w:rsid w:val="00D17D7A"/>
    <w:rsid w:val="00D67CE7"/>
    <w:rsid w:val="00D71B99"/>
    <w:rsid w:val="00D73EB5"/>
    <w:rsid w:val="00DA5915"/>
    <w:rsid w:val="00E00A34"/>
    <w:rsid w:val="00E530EA"/>
    <w:rsid w:val="00ED1AC2"/>
    <w:rsid w:val="00EE6D7C"/>
    <w:rsid w:val="00F001B8"/>
    <w:rsid w:val="00F665C4"/>
    <w:rsid w:val="00F976F1"/>
    <w:rsid w:val="00FC7D66"/>
    <w:rsid w:val="00FD205B"/>
    <w:rsid w:val="00FF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A2015"/>
  <w15:docId w15:val="{C4025C5A-20F2-48BC-B279-311FF4814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E0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E0542"/>
    <w:pPr>
      <w:ind w:left="720"/>
      <w:contextualSpacing/>
    </w:pPr>
  </w:style>
  <w:style w:type="table" w:styleId="MittleresRaster3-Akzent5">
    <w:name w:val="Medium Grid 3 Accent 5"/>
    <w:basedOn w:val="NormaleTabelle"/>
    <w:uiPriority w:val="69"/>
    <w:rsid w:val="00BD273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Liste2-Akzent5">
    <w:name w:val="Medium List 2 Accent 5"/>
    <w:basedOn w:val="NormaleTabelle"/>
    <w:uiPriority w:val="66"/>
    <w:rsid w:val="00BD27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HelleListe-Akzent3">
    <w:name w:val="Light List Accent 3"/>
    <w:basedOn w:val="NormaleTabelle"/>
    <w:uiPriority w:val="61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2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23F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761C"/>
  </w:style>
  <w:style w:type="paragraph" w:styleId="Fuzeile">
    <w:name w:val="footer"/>
    <w:basedOn w:val="Standard"/>
    <w:link w:val="Fu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761C"/>
  </w:style>
  <w:style w:type="character" w:styleId="Hyperlink">
    <w:name w:val="Hyperlink"/>
    <w:basedOn w:val="Absatz-Standardschriftart"/>
    <w:uiPriority w:val="99"/>
    <w:unhideWhenUsed/>
    <w:rsid w:val="00A776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ki.de/DE/Content/Infekt/Krankenhaushygiene/Kommission/Downloads/Haendehyg_Rili.pdf?__blob=publicationFil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aua.de/DE/Angebote/Rechtstexte-und-Technische-Regeln/Regelwerk/TRBA/pdf/TRBA-250.pdf?__blob=publicationFil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Rocker, Dagmar</dc:creator>
  <cp:lastModifiedBy>Bergen, Peter</cp:lastModifiedBy>
  <cp:revision>3</cp:revision>
  <dcterms:created xsi:type="dcterms:W3CDTF">2020-01-21T13:09:00Z</dcterms:created>
  <dcterms:modified xsi:type="dcterms:W3CDTF">2020-01-21T13:21:00Z</dcterms:modified>
</cp:coreProperties>
</file>