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5F2386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UV-Phototherapie</w:t>
            </w:r>
            <w:r w:rsidR="00B963E5">
              <w:rPr>
                <w:color w:val="auto"/>
                <w:sz w:val="24"/>
                <w:szCs w:val="24"/>
              </w:rPr>
              <w:t xml:space="preserve">    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5F2386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5F2386" w:rsidRPr="009B5585" w:rsidRDefault="005F2386" w:rsidP="005F238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Gearbeitet wird mit ausg</w:t>
            </w:r>
            <w:r>
              <w:rPr>
                <w:b w:val="0"/>
                <w:sz w:val="20"/>
                <w:szCs w:val="20"/>
              </w:rPr>
              <w:t>e</w:t>
            </w:r>
            <w:r>
              <w:rPr>
                <w:b w:val="0"/>
                <w:sz w:val="20"/>
                <w:szCs w:val="20"/>
              </w:rPr>
              <w:t>wählten Spektren aus dem UV-A- und UV-B-Bereich, die bei verschiedenen Hauterkran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kungen zum Einsatz kommen. Die Bestrahlung wird sowohl auf einzelnen Körperarealen mittels UV-Lampen/ -Kämmen etc., als auch auf den gesamten Körper in einer UV-Kabine appliziert. Die einzelne Sitzung dauert wenige Minuten.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5F2386" w:rsidRDefault="005F2386" w:rsidP="005F23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A2B44">
              <w:rPr>
                <w:sz w:val="20"/>
                <w:szCs w:val="20"/>
              </w:rPr>
              <w:t xml:space="preserve">Im </w:t>
            </w:r>
            <w:r>
              <w:rPr>
                <w:sz w:val="20"/>
                <w:szCs w:val="20"/>
              </w:rPr>
              <w:t>Therapiebereich erfolgt die partielle oder vollstän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dige Entkleidung des Rehabilitanden in dem Behand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lungsraum vorgeschalteten oder integrierten Umklei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kabinen. Nach Anlegen einer UV-Schutzbrille</w:t>
            </w:r>
          </w:p>
          <w:p w:rsidR="005F2386" w:rsidRDefault="005F2386" w:rsidP="005F238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nimmt er</w:t>
            </w:r>
            <w:r w:rsidRPr="008A2B44">
              <w:rPr>
                <w:sz w:val="20"/>
                <w:szCs w:val="20"/>
              </w:rPr>
              <w:t xml:space="preserve"> auf </w:t>
            </w:r>
            <w:r>
              <w:rPr>
                <w:sz w:val="20"/>
                <w:szCs w:val="20"/>
              </w:rPr>
              <w:t>der</w:t>
            </w:r>
            <w:r w:rsidRPr="008A2B44">
              <w:rPr>
                <w:sz w:val="20"/>
                <w:szCs w:val="20"/>
              </w:rPr>
              <w:t xml:space="preserve"> Liege Platz</w:t>
            </w:r>
            <w:r>
              <w:rPr>
                <w:sz w:val="20"/>
                <w:szCs w:val="20"/>
              </w:rPr>
              <w:t xml:space="preserve"> (Lampen/ Kämme etc.). oder stellt sich in die UV-Kabine</w:t>
            </w:r>
            <w:r w:rsidRPr="008A2B44">
              <w:rPr>
                <w:sz w:val="20"/>
                <w:szCs w:val="20"/>
              </w:rPr>
              <w:t xml:space="preserve">. </w:t>
            </w:r>
          </w:p>
          <w:p w:rsidR="005F2386" w:rsidRPr="008A2B44" w:rsidRDefault="005F2386" w:rsidP="005F23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A2B44">
              <w:rPr>
                <w:sz w:val="20"/>
                <w:szCs w:val="20"/>
              </w:rPr>
              <w:t xml:space="preserve">Nach der Therapie </w:t>
            </w:r>
            <w:r>
              <w:rPr>
                <w:sz w:val="20"/>
                <w:szCs w:val="20"/>
              </w:rPr>
              <w:t>Wiederankleiden und</w:t>
            </w:r>
            <w:r w:rsidRPr="008A2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Verlassen des</w:t>
            </w:r>
            <w:r w:rsidRPr="008A2B44">
              <w:rPr>
                <w:sz w:val="20"/>
                <w:szCs w:val="20"/>
              </w:rPr>
              <w:t xml:space="preserve"> Therapieraum</w:t>
            </w:r>
            <w:r>
              <w:rPr>
                <w:sz w:val="20"/>
                <w:szCs w:val="20"/>
              </w:rPr>
              <w:t>s</w:t>
            </w:r>
            <w:r w:rsidRPr="008A2B44">
              <w:rPr>
                <w:sz w:val="20"/>
                <w:szCs w:val="20"/>
              </w:rPr>
              <w:t xml:space="preserve">. 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B963E5" w:rsidRPr="009D7BC5" w:rsidRDefault="005F2386" w:rsidP="005F2386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 w:rsidRPr="005E7C09">
              <w:rPr>
                <w:b w:val="0"/>
                <w:sz w:val="20"/>
                <w:szCs w:val="20"/>
              </w:rPr>
              <w:t>Haltegriff in der Bestrahlungskabine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5F2386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Handkontakt der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 xml:space="preserve">en </w:t>
            </w:r>
            <w:r w:rsidR="005F2386">
              <w:rPr>
                <w:sz w:val="20"/>
                <w:szCs w:val="20"/>
              </w:rPr>
              <w:t>mit dem Griff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B963E5" w:rsidRDefault="005F2386" w:rsidP="00B963E5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Personenübergreifend genutzte </w:t>
            </w:r>
            <w:r>
              <w:rPr>
                <w:b w:val="0"/>
                <w:sz w:val="20"/>
                <w:szCs w:val="20"/>
              </w:rPr>
              <w:t>UV-Schutzbrille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B963E5" w:rsidRPr="009D7BC5" w:rsidRDefault="00B963E5" w:rsidP="00B963E5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der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>en</w:t>
            </w:r>
            <w:r w:rsidR="005F2386">
              <w:rPr>
                <w:sz w:val="20"/>
                <w:szCs w:val="20"/>
              </w:rPr>
              <w:t xml:space="preserve"> mit der Brille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B963E5" w:rsidRPr="003B358B" w:rsidTr="005F23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B963E5" w:rsidRPr="005F2386" w:rsidRDefault="005F2386" w:rsidP="00B963E5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b w:val="0"/>
                <w:color w:val="000000" w:themeColor="text1"/>
              </w:rPr>
            </w:pPr>
            <w:r w:rsidRPr="005F2386">
              <w:rPr>
                <w:rFonts w:eastAsiaTheme="majorEastAsia" w:cstheme="majorBidi"/>
                <w:b w:val="0"/>
                <w:sz w:val="20"/>
                <w:szCs w:val="20"/>
              </w:rPr>
              <w:t>Desinfizierende  Reinigung der UV-Schutzbrille nach jeder Anwendung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Pr="00D73EB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B963E5" w:rsidRPr="00B963E5" w:rsidRDefault="005F2386" w:rsidP="00B963E5">
            <w:pPr>
              <w:pStyle w:val="Listenabsatz"/>
              <w:numPr>
                <w:ilvl w:val="0"/>
                <w:numId w:val="11"/>
              </w:numPr>
              <w:ind w:left="70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B963E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B963E5" w:rsidRPr="003B358B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B963E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B963E5" w:rsidRPr="007D5AB6" w:rsidRDefault="005F2386" w:rsidP="00B963E5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B963E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B963E5" w:rsidRDefault="00B963E5" w:rsidP="00B963E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B963E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B963E5" w:rsidRDefault="005F2386" w:rsidP="005F2386">
            <w:pPr>
              <w:pStyle w:val="Listenabsatz"/>
              <w:numPr>
                <w:ilvl w:val="0"/>
                <w:numId w:val="10"/>
              </w:numPr>
            </w:pPr>
            <w:r w:rsidRPr="005C5871">
              <w:rPr>
                <w:b w:val="0"/>
                <w:sz w:val="20"/>
                <w:szCs w:val="20"/>
              </w:rPr>
              <w:t>Anforderungen an die Aufberei</w:t>
            </w:r>
            <w:r>
              <w:rPr>
                <w:b w:val="0"/>
                <w:sz w:val="20"/>
                <w:szCs w:val="20"/>
              </w:rPr>
              <w:t xml:space="preserve">tung von Medizinprodukten und </w:t>
            </w:r>
            <w:r w:rsidRPr="008A2B44">
              <w:rPr>
                <w:b w:val="0"/>
                <w:sz w:val="20"/>
                <w:szCs w:val="20"/>
              </w:rPr>
              <w:t xml:space="preserve">Herstellerangaben </w:t>
            </w:r>
            <w:r>
              <w:rPr>
                <w:b w:val="0"/>
                <w:sz w:val="20"/>
                <w:szCs w:val="20"/>
              </w:rPr>
              <w:t xml:space="preserve">zu den </w:t>
            </w:r>
            <w:r>
              <w:rPr>
                <w:b w:val="0"/>
                <w:sz w:val="20"/>
                <w:szCs w:val="20"/>
              </w:rPr>
              <w:t xml:space="preserve">Lampen und Kabinen </w:t>
            </w:r>
            <w:r w:rsidRPr="008A2B44">
              <w:rPr>
                <w:b w:val="0"/>
                <w:sz w:val="20"/>
                <w:szCs w:val="20"/>
              </w:rPr>
              <w:t>sind zu beachten</w:t>
            </w:r>
            <w:bookmarkStart w:id="0" w:name="_GoBack"/>
            <w:bookmarkEnd w:id="0"/>
          </w:p>
        </w:tc>
      </w:tr>
    </w:tbl>
    <w:p w:rsidR="00BD2737" w:rsidRDefault="00BD2737"/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5F2386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5F2386">
            <w:rPr>
              <w:sz w:val="24"/>
              <w:szCs w:val="24"/>
            </w:rPr>
            <w:t>UV-Phototherapie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F2386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5F2386">
              <w:rPr>
                <w:noProof/>
              </w:rPr>
              <w:t>1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5F2386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963E5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86C77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2020-01-23T09:16:00Z</dcterms:created>
  <dcterms:modified xsi:type="dcterms:W3CDTF">2020-01-23T09:16:00Z</dcterms:modified>
</cp:coreProperties>
</file>